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611C" w:rsidRPr="008C611C" w:rsidRDefault="008C611C" w:rsidP="008C611C">
      <w:pPr>
        <w:widowControl w:val="0"/>
        <w:tabs>
          <w:tab w:val="center" w:pos="4536"/>
          <w:tab w:val="right" w:pos="8280"/>
          <w:tab w:val="right" w:pos="9781"/>
        </w:tabs>
        <w:ind w:right="-58"/>
        <w:rPr>
          <w:rFonts w:ascii="Arial" w:eastAsia="MS Mincho" w:hAnsi="Arial" w:cs="Arial"/>
          <w:b/>
          <w:bCs/>
          <w:noProof/>
          <w:lang w:eastAsia="en-US"/>
        </w:rPr>
      </w:pPr>
      <w:bookmarkStart w:id="0" w:name="_GoBack"/>
      <w:bookmarkEnd w:id="0"/>
      <w:r w:rsidRPr="008C611C">
        <w:rPr>
          <w:rFonts w:ascii="Arial" w:eastAsia="MS Mincho" w:hAnsi="Arial" w:cs="Arial"/>
          <w:b/>
          <w:bCs/>
          <w:noProof/>
          <w:lang w:eastAsia="en-US"/>
        </w:rPr>
        <w:t xml:space="preserve">3GPP TSG RAN WG1 Meeting RAN1 #98                                                            </w:t>
      </w:r>
      <w:r>
        <w:rPr>
          <w:rFonts w:ascii="Arial" w:eastAsia="MS Mincho" w:hAnsi="Arial" w:cs="Arial"/>
          <w:b/>
          <w:bCs/>
          <w:noProof/>
          <w:lang w:eastAsia="en-US"/>
        </w:rPr>
        <w:t xml:space="preserve">             </w:t>
      </w:r>
      <w:r w:rsidRPr="008C611C">
        <w:rPr>
          <w:rFonts w:ascii="Arial" w:eastAsia="MS Mincho" w:hAnsi="Arial" w:cs="Arial"/>
          <w:b/>
          <w:bCs/>
          <w:noProof/>
          <w:lang w:eastAsia="en-US"/>
        </w:rPr>
        <w:t>R1-</w:t>
      </w:r>
      <w:r>
        <w:rPr>
          <w:rFonts w:ascii="Arial" w:eastAsia="MS Mincho" w:hAnsi="Arial" w:cs="Arial"/>
          <w:b/>
          <w:bCs/>
          <w:noProof/>
          <w:lang w:eastAsia="en-US"/>
        </w:rPr>
        <w:t>1908392</w:t>
      </w:r>
    </w:p>
    <w:p w:rsidR="008C611C" w:rsidRPr="008C611C" w:rsidRDefault="008C611C" w:rsidP="008C611C">
      <w:pPr>
        <w:widowControl w:val="0"/>
        <w:tabs>
          <w:tab w:val="center" w:pos="4536"/>
          <w:tab w:val="right" w:pos="8280"/>
          <w:tab w:val="right" w:pos="9781"/>
        </w:tabs>
        <w:ind w:right="-58"/>
        <w:rPr>
          <w:rFonts w:ascii="Arial" w:eastAsia="MS Mincho" w:hAnsi="Arial" w:cs="Arial"/>
          <w:b/>
          <w:bCs/>
          <w:noProof/>
          <w:lang w:eastAsia="en-US"/>
        </w:rPr>
      </w:pPr>
      <w:r w:rsidRPr="008C611C">
        <w:rPr>
          <w:rFonts w:ascii="Arial" w:eastAsia="MS Mincho" w:hAnsi="Arial" w:cs="Arial"/>
          <w:b/>
          <w:bCs/>
          <w:noProof/>
          <w:lang w:eastAsia="en-US"/>
        </w:rPr>
        <w:t>Prague, CZ, August 25th – 30th, 2019</w:t>
      </w:r>
    </w:p>
    <w:p w:rsidR="00005C7D" w:rsidRPr="001E7114" w:rsidRDefault="00005C7D" w:rsidP="00005C7D">
      <w:pPr>
        <w:widowControl w:val="0"/>
        <w:tabs>
          <w:tab w:val="center" w:pos="4536"/>
          <w:tab w:val="right" w:pos="8280"/>
          <w:tab w:val="right" w:pos="9781"/>
        </w:tabs>
        <w:ind w:right="-58"/>
        <w:rPr>
          <w:rFonts w:ascii="Arial" w:eastAsia="MS Mincho" w:hAnsi="Arial" w:cs="Arial"/>
          <w:b/>
          <w:bCs/>
          <w:noProof/>
          <w:lang w:eastAsia="en-US"/>
        </w:rPr>
      </w:pPr>
    </w:p>
    <w:p w:rsidR="00005C7D" w:rsidRPr="009F29FB" w:rsidRDefault="00005C7D" w:rsidP="00005C7D">
      <w:pPr>
        <w:pStyle w:val="a6"/>
        <w:rPr>
          <w:rFonts w:cs="Arial"/>
          <w:bCs/>
          <w:color w:val="000000" w:themeColor="text1"/>
          <w:lang w:eastAsia="ja-JP"/>
        </w:rPr>
      </w:pPr>
    </w:p>
    <w:p w:rsidR="00005C7D" w:rsidRPr="002229D6" w:rsidRDefault="00005C7D" w:rsidP="00005C7D">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Agenda item: </w:t>
      </w:r>
      <w:r>
        <w:rPr>
          <w:rFonts w:ascii="Arial" w:eastAsia="MS Mincho" w:hAnsi="Arial" w:cs="Arial"/>
          <w:b/>
          <w:bCs/>
          <w:noProof/>
          <w:lang w:eastAsia="en-US"/>
        </w:rPr>
        <w:t>7.2.12.1</w:t>
      </w:r>
    </w:p>
    <w:p w:rsidR="00005C7D" w:rsidRPr="002229D6" w:rsidRDefault="00005C7D" w:rsidP="00005C7D">
      <w:pPr>
        <w:widowControl w:val="0"/>
        <w:tabs>
          <w:tab w:val="center" w:pos="4536"/>
          <w:tab w:val="right" w:pos="8280"/>
          <w:tab w:val="right" w:pos="9781"/>
        </w:tabs>
        <w:ind w:right="-58"/>
        <w:rPr>
          <w:rFonts w:ascii="Arial" w:eastAsia="MS Mincho" w:hAnsi="Arial" w:cs="Arial"/>
          <w:b/>
          <w:bCs/>
          <w:noProof/>
          <w:lang w:eastAsia="en-US"/>
        </w:rPr>
      </w:pPr>
      <w:r>
        <w:rPr>
          <w:rFonts w:ascii="Arial" w:eastAsia="MS Mincho" w:hAnsi="Arial" w:cs="Arial"/>
          <w:b/>
          <w:bCs/>
          <w:noProof/>
          <w:lang w:eastAsia="en-US"/>
        </w:rPr>
        <w:t>Source: MediaTek Inc.</w:t>
      </w:r>
    </w:p>
    <w:p w:rsidR="00005C7D" w:rsidRDefault="00005C7D" w:rsidP="00005C7D">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 xml:space="preserve">Title: </w:t>
      </w:r>
      <w:r w:rsidR="00A4575C" w:rsidRPr="00A4575C">
        <w:rPr>
          <w:rFonts w:ascii="Arial" w:eastAsia="MS Mincho" w:hAnsi="Arial" w:cs="Arial"/>
          <w:b/>
          <w:bCs/>
          <w:noProof/>
          <w:lang w:eastAsia="en-US"/>
        </w:rPr>
        <w:t>Physical layer feasibility considerations for mobility enhancement</w:t>
      </w:r>
    </w:p>
    <w:p w:rsidR="00005C7D" w:rsidRDefault="00005C7D" w:rsidP="00005C7D">
      <w:pPr>
        <w:widowControl w:val="0"/>
        <w:tabs>
          <w:tab w:val="center" w:pos="4536"/>
          <w:tab w:val="right" w:pos="8280"/>
          <w:tab w:val="right" w:pos="9781"/>
        </w:tabs>
        <w:ind w:right="-58"/>
        <w:rPr>
          <w:rFonts w:ascii="Arial" w:eastAsia="MS Mincho" w:hAnsi="Arial" w:cs="Arial"/>
          <w:b/>
          <w:bCs/>
          <w:noProof/>
          <w:lang w:eastAsia="en-US"/>
        </w:rPr>
      </w:pPr>
      <w:r w:rsidRPr="002229D6">
        <w:rPr>
          <w:rFonts w:ascii="Arial" w:eastAsia="MS Mincho" w:hAnsi="Arial" w:cs="Arial"/>
          <w:b/>
          <w:bCs/>
          <w:noProof/>
          <w:lang w:eastAsia="en-US"/>
        </w:rPr>
        <w:t>Document for: Discussion</w:t>
      </w:r>
      <w:r>
        <w:rPr>
          <w:rFonts w:ascii="Arial" w:eastAsia="MS Mincho" w:hAnsi="Arial" w:cs="Arial"/>
          <w:b/>
          <w:bCs/>
          <w:noProof/>
          <w:lang w:eastAsia="en-US"/>
        </w:rPr>
        <w:t xml:space="preserve"> and Decision</w:t>
      </w:r>
    </w:p>
    <w:p w:rsidR="00005C7D" w:rsidRPr="009F29FB" w:rsidRDefault="00005C7D" w:rsidP="00005C7D">
      <w:pPr>
        <w:pStyle w:val="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rsidR="00005C7D" w:rsidRPr="00ED3421" w:rsidRDefault="00005C7D" w:rsidP="004958E9">
      <w:pPr>
        <w:rPr>
          <w:bCs/>
          <w:szCs w:val="20"/>
        </w:rPr>
      </w:pPr>
      <w:r>
        <w:t>In RAN1 #96 [1] for mobility enhancement</w:t>
      </w:r>
      <w:r w:rsidRPr="00110281">
        <w:t xml:space="preserve">, </w:t>
      </w:r>
      <w:r w:rsidR="00785E86">
        <w:t xml:space="preserve">it has been agreed that RAN1 focus on the </w:t>
      </w:r>
      <w:r w:rsidR="00785E86" w:rsidRPr="00785E86">
        <w:rPr>
          <w:color w:val="0070C0"/>
        </w:rPr>
        <w:t>potential physical layer aspects</w:t>
      </w:r>
      <w:r w:rsidR="00785E86">
        <w:t xml:space="preserve"> of </w:t>
      </w:r>
      <w:r w:rsidR="00785E86" w:rsidRPr="00785E86">
        <w:rPr>
          <w:color w:val="0070C0"/>
        </w:rPr>
        <w:t>RACH-less HO</w:t>
      </w:r>
      <w:r w:rsidR="00785E86">
        <w:rPr>
          <w:bCs/>
          <w:szCs w:val="20"/>
        </w:rPr>
        <w:t xml:space="preserve">, </w:t>
      </w:r>
      <w:r w:rsidR="00785E86" w:rsidRPr="00785E86">
        <w:rPr>
          <w:color w:val="0070C0"/>
        </w:rPr>
        <w:t>dual connectivity (DC) based HO</w:t>
      </w:r>
      <w:r w:rsidR="00785E86">
        <w:rPr>
          <w:bCs/>
          <w:szCs w:val="20"/>
        </w:rPr>
        <w:t xml:space="preserve">, </w:t>
      </w:r>
      <w:r w:rsidR="00785E86" w:rsidRPr="00785E86">
        <w:rPr>
          <w:color w:val="0070C0"/>
        </w:rPr>
        <w:t>Make-before-break (MBB)</w:t>
      </w:r>
      <w:r w:rsidR="00785E86">
        <w:rPr>
          <w:color w:val="0070C0"/>
        </w:rPr>
        <w:t xml:space="preserve"> based HO</w:t>
      </w:r>
      <w:r w:rsidR="00785E86">
        <w:rPr>
          <w:bCs/>
          <w:szCs w:val="20"/>
        </w:rPr>
        <w:t xml:space="preserve">, and </w:t>
      </w:r>
      <w:r w:rsidR="0058014D">
        <w:rPr>
          <w:color w:val="0070C0"/>
        </w:rPr>
        <w:t>possible</w:t>
      </w:r>
      <w:r w:rsidR="00785E86" w:rsidRPr="00785E86">
        <w:rPr>
          <w:color w:val="0070C0"/>
        </w:rPr>
        <w:t xml:space="preserve"> lower-layer mobility enhancements</w:t>
      </w:r>
      <w:r w:rsidR="00785E86">
        <w:rPr>
          <w:bCs/>
          <w:szCs w:val="20"/>
        </w:rPr>
        <w:t>.</w:t>
      </w:r>
    </w:p>
    <w:p w:rsidR="00005C7D" w:rsidRDefault="00005C7D" w:rsidP="00005C7D"/>
    <w:p w:rsidR="004958E9" w:rsidRDefault="004958E9" w:rsidP="00005C7D">
      <w:r>
        <w:t>In RAN1 #96-bis [2] for mobility enhancement</w:t>
      </w:r>
      <w:r w:rsidR="00722866">
        <w:t xml:space="preserve">, </w:t>
      </w:r>
      <w:r w:rsidR="00722866">
        <w:rPr>
          <w:lang w:val="en-GB"/>
        </w:rPr>
        <w:t xml:space="preserve">RAN1 </w:t>
      </w:r>
      <w:r w:rsidR="00722866" w:rsidRPr="00722866">
        <w:t xml:space="preserve">agreed </w:t>
      </w:r>
      <w:r w:rsidR="00722866" w:rsidRPr="009C11A5">
        <w:rPr>
          <w:b/>
        </w:rPr>
        <w:t>a reply LS</w:t>
      </w:r>
      <w:r w:rsidR="00722866">
        <w:t xml:space="preserve"> (</w:t>
      </w:r>
      <w:r w:rsidR="00381F60">
        <w:t>R1-1905780</w:t>
      </w:r>
      <w:r w:rsidR="00633C22">
        <w:t>) [3</w:t>
      </w:r>
      <w:r w:rsidR="00722866">
        <w:t>]</w:t>
      </w:r>
      <w:r w:rsidR="00722866" w:rsidRPr="00722866">
        <w:t xml:space="preserve"> to RAN2 on NR mobility enhancements </w:t>
      </w:r>
      <w:r w:rsidR="00722866" w:rsidRPr="009C11A5">
        <w:rPr>
          <w:b/>
        </w:rPr>
        <w:t>about feasibility of simultaneous transmission and receptions</w:t>
      </w:r>
      <w:r w:rsidR="00722866">
        <w:t>.</w:t>
      </w:r>
    </w:p>
    <w:p w:rsidR="009C11A5" w:rsidRDefault="009C11A5" w:rsidP="00005C7D"/>
    <w:p w:rsidR="009C11A5" w:rsidRDefault="009C11A5" w:rsidP="00005C7D">
      <w:r>
        <w:t>In RAN1 #97 [</w:t>
      </w:r>
      <w:r w:rsidR="00633C22">
        <w:t>4</w:t>
      </w:r>
      <w:r>
        <w:t>] for mobility enhancement, the following conclusions are drawn:</w:t>
      </w:r>
    </w:p>
    <w:p w:rsidR="009C11A5" w:rsidRPr="00C2433B" w:rsidRDefault="009C11A5" w:rsidP="009C11A5">
      <w:pPr>
        <w:rPr>
          <w:b/>
          <w:szCs w:val="20"/>
        </w:rPr>
      </w:pPr>
      <w:r w:rsidRPr="00C2433B">
        <w:rPr>
          <w:b/>
          <w:szCs w:val="20"/>
          <w:u w:val="single"/>
        </w:rPr>
        <w:t>Conclusion</w:t>
      </w:r>
      <w:r w:rsidRPr="00C2433B">
        <w:rPr>
          <w:b/>
          <w:szCs w:val="20"/>
        </w:rPr>
        <w:t>:</w:t>
      </w:r>
    </w:p>
    <w:p w:rsidR="009C11A5" w:rsidRPr="00C2433B" w:rsidRDefault="009C11A5" w:rsidP="009C11A5">
      <w:pPr>
        <w:pStyle w:val="a4"/>
        <w:numPr>
          <w:ilvl w:val="0"/>
          <w:numId w:val="5"/>
        </w:numPr>
        <w:overflowPunct w:val="0"/>
        <w:autoSpaceDE w:val="0"/>
        <w:autoSpaceDN w:val="0"/>
        <w:adjustRightInd w:val="0"/>
        <w:spacing w:after="180"/>
        <w:rPr>
          <w:b/>
          <w:szCs w:val="20"/>
        </w:rPr>
      </w:pPr>
      <w:r w:rsidRPr="009C11A5">
        <w:rPr>
          <w:color w:val="0070C0"/>
        </w:rPr>
        <w:t>RACH-less HO in NR</w:t>
      </w:r>
      <w:r w:rsidRPr="00C2433B">
        <w:rPr>
          <w:szCs w:val="20"/>
        </w:rPr>
        <w:t xml:space="preserve"> can at least support TA scenarios where </w:t>
      </w:r>
      <w:r w:rsidRPr="009C11A5">
        <w:rPr>
          <w:color w:val="0070C0"/>
        </w:rPr>
        <w:t>target cell TA is zero or same as one of serving cell TAs in FR1</w:t>
      </w:r>
    </w:p>
    <w:p w:rsidR="009C11A5" w:rsidRPr="00C2433B" w:rsidRDefault="009C11A5" w:rsidP="009C11A5">
      <w:pPr>
        <w:pStyle w:val="a4"/>
        <w:numPr>
          <w:ilvl w:val="1"/>
          <w:numId w:val="5"/>
        </w:numPr>
        <w:overflowPunct w:val="0"/>
        <w:autoSpaceDE w:val="0"/>
        <w:autoSpaceDN w:val="0"/>
        <w:adjustRightInd w:val="0"/>
        <w:spacing w:after="180"/>
        <w:rPr>
          <w:b/>
          <w:szCs w:val="20"/>
        </w:rPr>
      </w:pPr>
      <w:r w:rsidRPr="00C2433B">
        <w:rPr>
          <w:szCs w:val="20"/>
        </w:rPr>
        <w:t>FFS: RACH-less HO in FR2 including feasibility</w:t>
      </w:r>
    </w:p>
    <w:p w:rsidR="009C11A5" w:rsidRPr="00C2433B" w:rsidRDefault="009C11A5" w:rsidP="009C11A5">
      <w:pPr>
        <w:pStyle w:val="a4"/>
        <w:numPr>
          <w:ilvl w:val="1"/>
          <w:numId w:val="5"/>
        </w:numPr>
        <w:overflowPunct w:val="0"/>
        <w:autoSpaceDE w:val="0"/>
        <w:autoSpaceDN w:val="0"/>
        <w:adjustRightInd w:val="0"/>
        <w:spacing w:after="180"/>
        <w:rPr>
          <w:b/>
          <w:szCs w:val="20"/>
        </w:rPr>
      </w:pPr>
      <w:r w:rsidRPr="00C2433B">
        <w:rPr>
          <w:szCs w:val="20"/>
        </w:rPr>
        <w:t>FFS: whether to indicate a different TA reference for a different SS/PBCH block or CSI-RS resource</w:t>
      </w:r>
    </w:p>
    <w:p w:rsidR="009C11A5" w:rsidRPr="00C2433B" w:rsidRDefault="009C11A5" w:rsidP="009C11A5">
      <w:pPr>
        <w:pStyle w:val="a4"/>
        <w:numPr>
          <w:ilvl w:val="0"/>
          <w:numId w:val="5"/>
        </w:numPr>
        <w:overflowPunct w:val="0"/>
        <w:autoSpaceDE w:val="0"/>
        <w:autoSpaceDN w:val="0"/>
        <w:adjustRightInd w:val="0"/>
        <w:spacing w:after="180"/>
        <w:rPr>
          <w:szCs w:val="20"/>
        </w:rPr>
      </w:pPr>
      <w:r w:rsidRPr="00C2433B">
        <w:rPr>
          <w:szCs w:val="20"/>
        </w:rPr>
        <w:t>For FR1 intra-frequency HO, further study whether any enhancement on determining TA compared to LTE RACH-less HO is needed and feasible. The following options can be used as a starting point:</w:t>
      </w:r>
    </w:p>
    <w:p w:rsidR="009C11A5" w:rsidRPr="00C2433B" w:rsidRDefault="009C11A5" w:rsidP="009C11A5">
      <w:pPr>
        <w:pStyle w:val="a4"/>
        <w:numPr>
          <w:ilvl w:val="1"/>
          <w:numId w:val="5"/>
        </w:numPr>
        <w:overflowPunct w:val="0"/>
        <w:autoSpaceDE w:val="0"/>
        <w:autoSpaceDN w:val="0"/>
        <w:adjustRightInd w:val="0"/>
        <w:spacing w:after="180"/>
        <w:rPr>
          <w:szCs w:val="20"/>
        </w:rPr>
      </w:pPr>
      <w:r w:rsidRPr="00C2433B">
        <w:rPr>
          <w:szCs w:val="20"/>
        </w:rPr>
        <w:t xml:space="preserve">Option 1: </w:t>
      </w:r>
      <w:r w:rsidRPr="009C11A5">
        <w:rPr>
          <w:color w:val="0070C0"/>
        </w:rPr>
        <w:t>Network indicates a timing refinement factor</w:t>
      </w:r>
      <w:r w:rsidRPr="00C2433B">
        <w:rPr>
          <w:szCs w:val="20"/>
        </w:rPr>
        <w:t xml:space="preserve"> to UE so that UE can use at least the indicated timing refinement factor to adjust the target cell TA from the source cell TA.</w:t>
      </w:r>
    </w:p>
    <w:p w:rsidR="009C11A5" w:rsidRPr="00C2433B" w:rsidRDefault="009C11A5" w:rsidP="009C11A5">
      <w:pPr>
        <w:pStyle w:val="a4"/>
        <w:numPr>
          <w:ilvl w:val="1"/>
          <w:numId w:val="5"/>
        </w:numPr>
        <w:overflowPunct w:val="0"/>
        <w:autoSpaceDE w:val="0"/>
        <w:autoSpaceDN w:val="0"/>
        <w:adjustRightInd w:val="0"/>
        <w:spacing w:after="180"/>
        <w:rPr>
          <w:szCs w:val="20"/>
        </w:rPr>
      </w:pPr>
      <w:r w:rsidRPr="00C2433B">
        <w:rPr>
          <w:szCs w:val="20"/>
        </w:rPr>
        <w:t>Option 2: UE performs an autonomous TA adjustment</w:t>
      </w:r>
    </w:p>
    <w:p w:rsidR="009C11A5" w:rsidRPr="009C11A5" w:rsidRDefault="009C11A5" w:rsidP="009C11A5">
      <w:pPr>
        <w:pStyle w:val="a4"/>
        <w:numPr>
          <w:ilvl w:val="1"/>
          <w:numId w:val="5"/>
        </w:numPr>
        <w:overflowPunct w:val="0"/>
        <w:autoSpaceDE w:val="0"/>
        <w:autoSpaceDN w:val="0"/>
        <w:adjustRightInd w:val="0"/>
        <w:spacing w:after="180"/>
        <w:rPr>
          <w:color w:val="0070C0"/>
        </w:rPr>
      </w:pPr>
      <w:r w:rsidRPr="00C2433B">
        <w:rPr>
          <w:szCs w:val="20"/>
        </w:rPr>
        <w:t xml:space="preserve">Option 3: </w:t>
      </w:r>
      <w:r w:rsidRPr="009C11A5">
        <w:rPr>
          <w:color w:val="0070C0"/>
        </w:rPr>
        <w:t>Network indicates the target cell TA</w:t>
      </w:r>
      <w:r w:rsidRPr="00C2433B">
        <w:rPr>
          <w:szCs w:val="20"/>
        </w:rPr>
        <w:t xml:space="preserve"> that is </w:t>
      </w:r>
      <w:r w:rsidRPr="009C11A5">
        <w:rPr>
          <w:color w:val="0070C0"/>
        </w:rPr>
        <w:t>estimated by the target cell</w:t>
      </w:r>
      <w:r w:rsidRPr="00C2433B">
        <w:rPr>
          <w:szCs w:val="20"/>
        </w:rPr>
        <w:t xml:space="preserve"> </w:t>
      </w:r>
      <w:r w:rsidRPr="009C11A5">
        <w:rPr>
          <w:color w:val="0070C0"/>
        </w:rPr>
        <w:t>based on SRS transmission to the source cell</w:t>
      </w:r>
    </w:p>
    <w:p w:rsidR="009C11A5" w:rsidRPr="00C2433B" w:rsidRDefault="009C11A5" w:rsidP="009C11A5">
      <w:pPr>
        <w:pStyle w:val="a4"/>
        <w:numPr>
          <w:ilvl w:val="1"/>
          <w:numId w:val="5"/>
        </w:numPr>
        <w:overflowPunct w:val="0"/>
        <w:autoSpaceDE w:val="0"/>
        <w:autoSpaceDN w:val="0"/>
        <w:adjustRightInd w:val="0"/>
        <w:spacing w:after="180"/>
        <w:rPr>
          <w:szCs w:val="20"/>
        </w:rPr>
      </w:pPr>
      <w:r w:rsidRPr="00C2433B">
        <w:rPr>
          <w:szCs w:val="20"/>
        </w:rPr>
        <w:t xml:space="preserve">FFS the case of </w:t>
      </w:r>
      <w:r w:rsidRPr="009C11A5">
        <w:rPr>
          <w:color w:val="0070C0"/>
        </w:rPr>
        <w:t>FR1 inter-frequency HO</w:t>
      </w:r>
      <w:r w:rsidRPr="00C2433B">
        <w:rPr>
          <w:szCs w:val="20"/>
        </w:rPr>
        <w:t xml:space="preserve"> &amp; </w:t>
      </w:r>
      <w:r w:rsidRPr="009C11A5">
        <w:rPr>
          <w:color w:val="0070C0"/>
        </w:rPr>
        <w:t>FR2</w:t>
      </w:r>
    </w:p>
    <w:p w:rsidR="009C11A5" w:rsidRDefault="009C11A5" w:rsidP="009C11A5">
      <w:pPr>
        <w:pStyle w:val="a4"/>
        <w:numPr>
          <w:ilvl w:val="0"/>
          <w:numId w:val="5"/>
        </w:numPr>
        <w:overflowPunct w:val="0"/>
        <w:autoSpaceDE w:val="0"/>
        <w:autoSpaceDN w:val="0"/>
        <w:adjustRightInd w:val="0"/>
        <w:spacing w:after="180"/>
        <w:rPr>
          <w:szCs w:val="20"/>
        </w:rPr>
      </w:pPr>
      <w:r w:rsidRPr="00C2433B">
        <w:rPr>
          <w:szCs w:val="20"/>
        </w:rPr>
        <w:t xml:space="preserve">Note: </w:t>
      </w:r>
      <w:r w:rsidRPr="009C11A5">
        <w:rPr>
          <w:color w:val="0070C0"/>
        </w:rPr>
        <w:t>RACH-less alone is not able to achieve 0ms handover interruption time</w:t>
      </w:r>
      <w:r w:rsidRPr="00C2433B">
        <w:rPr>
          <w:szCs w:val="20"/>
        </w:rPr>
        <w:t>. RAN2 is expected to make the decision whether RACH-less HO is supported in NR.</w:t>
      </w:r>
    </w:p>
    <w:p w:rsidR="009C11A5" w:rsidRPr="00C2433B" w:rsidRDefault="009C11A5" w:rsidP="009C11A5">
      <w:pPr>
        <w:pStyle w:val="a4"/>
        <w:overflowPunct w:val="0"/>
        <w:autoSpaceDE w:val="0"/>
        <w:autoSpaceDN w:val="0"/>
        <w:adjustRightInd w:val="0"/>
        <w:spacing w:after="180"/>
        <w:ind w:left="0"/>
        <w:rPr>
          <w:szCs w:val="20"/>
        </w:rPr>
      </w:pPr>
    </w:p>
    <w:p w:rsidR="009C11A5" w:rsidRPr="001A2E26" w:rsidRDefault="009C11A5" w:rsidP="009C11A5">
      <w:pPr>
        <w:rPr>
          <w:b/>
          <w:szCs w:val="20"/>
        </w:rPr>
      </w:pPr>
      <w:r w:rsidRPr="001A2E26">
        <w:rPr>
          <w:b/>
          <w:szCs w:val="20"/>
          <w:u w:val="single"/>
        </w:rPr>
        <w:t>Conclusion</w:t>
      </w:r>
      <w:r w:rsidRPr="001A2E26">
        <w:rPr>
          <w:b/>
          <w:szCs w:val="20"/>
        </w:rPr>
        <w:t>:</w:t>
      </w:r>
    </w:p>
    <w:p w:rsidR="009C11A5" w:rsidRPr="001A2E26" w:rsidRDefault="009C11A5" w:rsidP="009C11A5">
      <w:pPr>
        <w:pStyle w:val="a4"/>
        <w:numPr>
          <w:ilvl w:val="0"/>
          <w:numId w:val="5"/>
        </w:numPr>
        <w:overflowPunct w:val="0"/>
        <w:autoSpaceDE w:val="0"/>
        <w:autoSpaceDN w:val="0"/>
        <w:adjustRightInd w:val="0"/>
        <w:spacing w:after="180"/>
        <w:rPr>
          <w:szCs w:val="20"/>
        </w:rPr>
      </w:pPr>
      <w:r w:rsidRPr="001A2E26">
        <w:rPr>
          <w:szCs w:val="20"/>
        </w:rPr>
        <w:t xml:space="preserve">On UL grant for PUSCH transmission in RACH-less HO, further study whether any </w:t>
      </w:r>
      <w:r w:rsidRPr="009C11A5">
        <w:rPr>
          <w:color w:val="0070C0"/>
        </w:rPr>
        <w:t>enhancement for UL grant indication</w:t>
      </w:r>
      <w:r w:rsidRPr="001A2E26">
        <w:rPr>
          <w:szCs w:val="20"/>
        </w:rPr>
        <w:t xml:space="preserve"> compared to LTE RACH-less HO is needed. </w:t>
      </w:r>
    </w:p>
    <w:p w:rsidR="009C11A5" w:rsidRPr="001A2E26" w:rsidRDefault="009C11A5" w:rsidP="009C11A5">
      <w:pPr>
        <w:rPr>
          <w:b/>
          <w:szCs w:val="20"/>
        </w:rPr>
      </w:pPr>
      <w:r w:rsidRPr="001A2E26">
        <w:rPr>
          <w:b/>
          <w:szCs w:val="20"/>
          <w:u w:val="single"/>
        </w:rPr>
        <w:t>Conclusion</w:t>
      </w:r>
      <w:r w:rsidRPr="001A2E26">
        <w:rPr>
          <w:b/>
          <w:szCs w:val="20"/>
        </w:rPr>
        <w:t>:</w:t>
      </w:r>
    </w:p>
    <w:p w:rsidR="009C11A5" w:rsidRPr="006A7625" w:rsidRDefault="009C11A5" w:rsidP="009C11A5">
      <w:pPr>
        <w:numPr>
          <w:ilvl w:val="0"/>
          <w:numId w:val="6"/>
        </w:numPr>
        <w:rPr>
          <w:szCs w:val="20"/>
          <w:lang w:eastAsia="x-none"/>
        </w:rPr>
      </w:pPr>
      <w:r w:rsidRPr="006A7625">
        <w:rPr>
          <w:szCs w:val="20"/>
          <w:lang w:eastAsia="x-none"/>
        </w:rPr>
        <w:t xml:space="preserve">RAN1 expects similar physical layer specification impact for make-before-break (MBB) based HO enhancements and DC-based HO enhancements. </w:t>
      </w:r>
    </w:p>
    <w:p w:rsidR="009C11A5" w:rsidRPr="006A7625" w:rsidRDefault="009C11A5" w:rsidP="009C11A5">
      <w:pPr>
        <w:pStyle w:val="a4"/>
        <w:numPr>
          <w:ilvl w:val="0"/>
          <w:numId w:val="6"/>
        </w:numPr>
        <w:autoSpaceDN w:val="0"/>
        <w:contextualSpacing w:val="0"/>
        <w:rPr>
          <w:szCs w:val="20"/>
        </w:rPr>
      </w:pPr>
      <w:r w:rsidRPr="006A7625">
        <w:rPr>
          <w:szCs w:val="20"/>
        </w:rPr>
        <w:t xml:space="preserve">For both DC-based and MBB based HO that is feasible in scenarios identified in R1-1905780, </w:t>
      </w:r>
    </w:p>
    <w:p w:rsidR="009C11A5" w:rsidRPr="006A7625" w:rsidRDefault="009C11A5" w:rsidP="009C11A5">
      <w:pPr>
        <w:pStyle w:val="a4"/>
        <w:numPr>
          <w:ilvl w:val="1"/>
          <w:numId w:val="6"/>
        </w:numPr>
        <w:autoSpaceDN w:val="0"/>
        <w:contextualSpacing w:val="0"/>
        <w:rPr>
          <w:szCs w:val="20"/>
        </w:rPr>
      </w:pPr>
      <w:r w:rsidRPr="006A7625">
        <w:rPr>
          <w:szCs w:val="20"/>
        </w:rPr>
        <w:t xml:space="preserve">it is expected that </w:t>
      </w:r>
      <w:r w:rsidRPr="009C11A5">
        <w:rPr>
          <w:color w:val="0070C0"/>
        </w:rPr>
        <w:t>UE can receive</w:t>
      </w:r>
      <w:r w:rsidRPr="006A7625">
        <w:rPr>
          <w:szCs w:val="20"/>
        </w:rPr>
        <w:t xml:space="preserve">: </w:t>
      </w:r>
    </w:p>
    <w:p w:rsidR="009C11A5" w:rsidRPr="006A7625" w:rsidRDefault="009C11A5" w:rsidP="009C11A5">
      <w:pPr>
        <w:pStyle w:val="a4"/>
        <w:numPr>
          <w:ilvl w:val="2"/>
          <w:numId w:val="6"/>
        </w:numPr>
        <w:autoSpaceDN w:val="0"/>
        <w:contextualSpacing w:val="0"/>
        <w:rPr>
          <w:szCs w:val="20"/>
        </w:rPr>
      </w:pPr>
      <w:r w:rsidRPr="009C11A5">
        <w:rPr>
          <w:color w:val="0070C0"/>
        </w:rPr>
        <w:t>PDCCH from both source and target cells</w:t>
      </w:r>
      <w:r w:rsidRPr="006A7625">
        <w:rPr>
          <w:szCs w:val="20"/>
        </w:rPr>
        <w:t xml:space="preserve">. </w:t>
      </w:r>
    </w:p>
    <w:p w:rsidR="009C11A5" w:rsidRPr="006A7625" w:rsidRDefault="009C11A5" w:rsidP="009C11A5">
      <w:pPr>
        <w:pStyle w:val="a4"/>
        <w:numPr>
          <w:ilvl w:val="2"/>
          <w:numId w:val="6"/>
        </w:numPr>
        <w:autoSpaceDN w:val="0"/>
        <w:contextualSpacing w:val="0"/>
        <w:rPr>
          <w:szCs w:val="20"/>
        </w:rPr>
      </w:pPr>
      <w:r w:rsidRPr="009C11A5">
        <w:rPr>
          <w:color w:val="0070C0"/>
        </w:rPr>
        <w:t>PDSCH from both source and target cells</w:t>
      </w:r>
      <w:r w:rsidRPr="006A7625">
        <w:rPr>
          <w:szCs w:val="20"/>
        </w:rPr>
        <w:t xml:space="preserve">. </w:t>
      </w:r>
    </w:p>
    <w:p w:rsidR="009C11A5" w:rsidRPr="006A7625" w:rsidRDefault="009C11A5" w:rsidP="009C11A5">
      <w:pPr>
        <w:pStyle w:val="a4"/>
        <w:numPr>
          <w:ilvl w:val="2"/>
          <w:numId w:val="6"/>
        </w:numPr>
        <w:autoSpaceDN w:val="0"/>
        <w:contextualSpacing w:val="0"/>
        <w:rPr>
          <w:szCs w:val="20"/>
        </w:rPr>
      </w:pPr>
      <w:r w:rsidRPr="006A7625">
        <w:rPr>
          <w:szCs w:val="20"/>
        </w:rPr>
        <w:t xml:space="preserve">FFS: </w:t>
      </w:r>
      <w:r w:rsidRPr="009C11A5">
        <w:rPr>
          <w:color w:val="0070C0"/>
        </w:rPr>
        <w:t>BWP and CORESET configurations</w:t>
      </w:r>
      <w:r w:rsidRPr="006A7625">
        <w:rPr>
          <w:szCs w:val="20"/>
        </w:rPr>
        <w:t xml:space="preserve">, </w:t>
      </w:r>
      <w:r w:rsidRPr="009C11A5">
        <w:rPr>
          <w:color w:val="0070C0"/>
        </w:rPr>
        <w:t>semi-static PDCCH configuration for source and target cells</w:t>
      </w:r>
      <w:r w:rsidRPr="006A7625">
        <w:rPr>
          <w:szCs w:val="20"/>
        </w:rPr>
        <w:t xml:space="preserve">, </w:t>
      </w:r>
      <w:r w:rsidRPr="009C11A5">
        <w:rPr>
          <w:color w:val="0070C0"/>
        </w:rPr>
        <w:t>PDCCH blind decoding budgets</w:t>
      </w:r>
      <w:r w:rsidRPr="006A7625">
        <w:rPr>
          <w:szCs w:val="20"/>
        </w:rPr>
        <w:t xml:space="preserve">, etc. </w:t>
      </w:r>
    </w:p>
    <w:p w:rsidR="009C11A5" w:rsidRPr="006A7625" w:rsidRDefault="009C11A5" w:rsidP="009C11A5">
      <w:pPr>
        <w:pStyle w:val="a4"/>
        <w:numPr>
          <w:ilvl w:val="1"/>
          <w:numId w:val="6"/>
        </w:numPr>
        <w:autoSpaceDN w:val="0"/>
        <w:contextualSpacing w:val="0"/>
        <w:rPr>
          <w:szCs w:val="20"/>
        </w:rPr>
      </w:pPr>
      <w:r w:rsidRPr="006A7625">
        <w:rPr>
          <w:szCs w:val="20"/>
        </w:rPr>
        <w:t xml:space="preserve">it is expected that </w:t>
      </w:r>
      <w:r w:rsidRPr="009C11A5">
        <w:rPr>
          <w:color w:val="0070C0"/>
        </w:rPr>
        <w:t>UE can transmit</w:t>
      </w:r>
      <w:r w:rsidRPr="006A7625">
        <w:rPr>
          <w:szCs w:val="20"/>
        </w:rPr>
        <w:t xml:space="preserve">: </w:t>
      </w:r>
    </w:p>
    <w:p w:rsidR="009C11A5" w:rsidRPr="006A7625" w:rsidRDefault="009C11A5" w:rsidP="009C11A5">
      <w:pPr>
        <w:pStyle w:val="a4"/>
        <w:numPr>
          <w:ilvl w:val="2"/>
          <w:numId w:val="6"/>
        </w:numPr>
        <w:autoSpaceDN w:val="0"/>
        <w:contextualSpacing w:val="0"/>
        <w:rPr>
          <w:szCs w:val="20"/>
        </w:rPr>
      </w:pPr>
      <w:r w:rsidRPr="009C11A5">
        <w:rPr>
          <w:color w:val="0070C0"/>
        </w:rPr>
        <w:t>Multiple PUCCH for HARQ-ACK to both source and target cells</w:t>
      </w:r>
      <w:r w:rsidRPr="006A7625">
        <w:rPr>
          <w:szCs w:val="20"/>
        </w:rPr>
        <w:t xml:space="preserve">. </w:t>
      </w:r>
    </w:p>
    <w:p w:rsidR="009C11A5" w:rsidRPr="006A7625" w:rsidRDefault="009C11A5" w:rsidP="009C11A5">
      <w:pPr>
        <w:pStyle w:val="a4"/>
        <w:numPr>
          <w:ilvl w:val="2"/>
          <w:numId w:val="6"/>
        </w:numPr>
        <w:autoSpaceDN w:val="0"/>
        <w:contextualSpacing w:val="0"/>
        <w:rPr>
          <w:szCs w:val="20"/>
        </w:rPr>
      </w:pPr>
      <w:r w:rsidRPr="009C11A5">
        <w:rPr>
          <w:color w:val="0070C0"/>
        </w:rPr>
        <w:lastRenderedPageBreak/>
        <w:t xml:space="preserve">FFS: whether the transmission is </w:t>
      </w:r>
      <w:r w:rsidRPr="00A57B3B">
        <w:rPr>
          <w:b/>
          <w:color w:val="0070C0"/>
        </w:rPr>
        <w:t>TDM</w:t>
      </w:r>
      <w:r w:rsidRPr="009C11A5">
        <w:rPr>
          <w:color w:val="0070C0"/>
        </w:rPr>
        <w:t xml:space="preserve"> or other manners</w:t>
      </w:r>
      <w:r w:rsidRPr="006A7625">
        <w:rPr>
          <w:szCs w:val="20"/>
        </w:rPr>
        <w:t xml:space="preserve">. </w:t>
      </w:r>
    </w:p>
    <w:p w:rsidR="009C11A5" w:rsidRPr="006A7625" w:rsidRDefault="009C11A5" w:rsidP="009C11A5">
      <w:pPr>
        <w:pStyle w:val="a4"/>
        <w:numPr>
          <w:ilvl w:val="2"/>
          <w:numId w:val="6"/>
        </w:numPr>
        <w:autoSpaceDN w:val="0"/>
        <w:contextualSpacing w:val="0"/>
        <w:rPr>
          <w:szCs w:val="20"/>
        </w:rPr>
      </w:pPr>
      <w:r w:rsidRPr="009C11A5">
        <w:rPr>
          <w:color w:val="0070C0"/>
        </w:rPr>
        <w:t>FFS: multiple PUSCH to both source and target cells</w:t>
      </w:r>
      <w:r w:rsidRPr="006A7625">
        <w:rPr>
          <w:szCs w:val="20"/>
        </w:rPr>
        <w:t>.</w:t>
      </w:r>
    </w:p>
    <w:p w:rsidR="009C11A5" w:rsidRPr="006A7625" w:rsidRDefault="009C11A5" w:rsidP="009C11A5">
      <w:pPr>
        <w:pStyle w:val="a4"/>
        <w:numPr>
          <w:ilvl w:val="2"/>
          <w:numId w:val="6"/>
        </w:numPr>
        <w:autoSpaceDN w:val="0"/>
        <w:contextualSpacing w:val="0"/>
        <w:rPr>
          <w:szCs w:val="20"/>
        </w:rPr>
      </w:pPr>
      <w:r w:rsidRPr="009C11A5">
        <w:rPr>
          <w:b/>
          <w:color w:val="0070C0"/>
        </w:rPr>
        <w:t>FFS: Power Control related aspects</w:t>
      </w:r>
      <w:r w:rsidRPr="006A7625">
        <w:rPr>
          <w:szCs w:val="20"/>
        </w:rPr>
        <w:t>.</w:t>
      </w:r>
    </w:p>
    <w:p w:rsidR="009C11A5" w:rsidRPr="006A7625" w:rsidRDefault="009C11A5" w:rsidP="009C11A5">
      <w:pPr>
        <w:pStyle w:val="a4"/>
        <w:numPr>
          <w:ilvl w:val="1"/>
          <w:numId w:val="6"/>
        </w:numPr>
        <w:autoSpaceDN w:val="0"/>
        <w:contextualSpacing w:val="0"/>
        <w:rPr>
          <w:szCs w:val="20"/>
        </w:rPr>
      </w:pPr>
      <w:r w:rsidRPr="006A7625">
        <w:rPr>
          <w:szCs w:val="20"/>
        </w:rPr>
        <w:t>Further study dependence of simultaneous transmission and/or reception on UE capability, if any.</w:t>
      </w:r>
    </w:p>
    <w:p w:rsidR="009C11A5" w:rsidRDefault="009C11A5" w:rsidP="009C11A5">
      <w:pPr>
        <w:pStyle w:val="a4"/>
        <w:numPr>
          <w:ilvl w:val="0"/>
          <w:numId w:val="6"/>
        </w:numPr>
        <w:autoSpaceDN w:val="0"/>
        <w:contextualSpacing w:val="0"/>
        <w:rPr>
          <w:szCs w:val="20"/>
        </w:rPr>
      </w:pPr>
      <w:r w:rsidRPr="006A7625">
        <w:rPr>
          <w:szCs w:val="20"/>
        </w:rPr>
        <w:t xml:space="preserve">Continue to discuss the feasibility of DC/MBB-based HO for scenarios listed in R1-1905780 where RAN1 has not concluded on feasibility. </w:t>
      </w:r>
    </w:p>
    <w:p w:rsidR="00722866" w:rsidRDefault="00722866" w:rsidP="00005C7D"/>
    <w:p w:rsidR="0084283F" w:rsidRDefault="00005C7D" w:rsidP="00005C7D">
      <w:r>
        <w:t>In this contribution, we further elaborate mobility enhancement issues and solutions.</w:t>
      </w:r>
    </w:p>
    <w:p w:rsidR="003A1B1A" w:rsidRPr="000F1654" w:rsidRDefault="003A1B1A" w:rsidP="000F1654">
      <w:pPr>
        <w:pStyle w:val="1"/>
        <w:rPr>
          <w:rFonts w:cs="Arial"/>
          <w:color w:val="000000" w:themeColor="text1"/>
        </w:rPr>
      </w:pPr>
      <w:r>
        <w:rPr>
          <w:rFonts w:cs="Arial"/>
          <w:color w:val="000000" w:themeColor="text1"/>
        </w:rPr>
        <w:t>2</w:t>
      </w:r>
      <w:r w:rsidRPr="001F61A8">
        <w:rPr>
          <w:rFonts w:cs="Arial"/>
          <w:color w:val="000000" w:themeColor="text1"/>
        </w:rPr>
        <w:tab/>
      </w:r>
      <w:r w:rsidRPr="003A1B1A">
        <w:rPr>
          <w:rFonts w:cs="Arial"/>
          <w:color w:val="000000" w:themeColor="text1"/>
        </w:rPr>
        <w:t>Interruption Reduction Analysis</w:t>
      </w:r>
    </w:p>
    <w:p w:rsidR="0058014D" w:rsidRPr="0058014D" w:rsidRDefault="0058014D" w:rsidP="003A1B1A">
      <w:pPr>
        <w:spacing w:before="120"/>
      </w:pPr>
      <w:r>
        <w:rPr>
          <w:rFonts w:eastAsia="MS Mincho"/>
          <w:lang w:val="en-GB"/>
        </w:rPr>
        <w:t>In LTE/NR, T</w:t>
      </w:r>
      <w:r w:rsidR="003A1B1A">
        <w:rPr>
          <w:rFonts w:eastAsia="MS Mincho"/>
        </w:rPr>
        <w:t xml:space="preserve">he </w:t>
      </w:r>
      <w:r w:rsidR="003A1B1A" w:rsidRPr="005E3821">
        <w:rPr>
          <w:rFonts w:eastAsia="MS Mincho" w:hint="eastAsia"/>
        </w:rPr>
        <w:t xml:space="preserve">latency </w:t>
      </w:r>
      <w:r w:rsidR="003A1B1A" w:rsidRPr="005E3821">
        <w:rPr>
          <w:rFonts w:eastAsia="MS Mincho"/>
        </w:rPr>
        <w:t>during</w:t>
      </w:r>
      <w:r w:rsidR="003A1B1A" w:rsidRPr="005E3821">
        <w:rPr>
          <w:rFonts w:eastAsia="MS Mincho" w:hint="eastAsia"/>
        </w:rPr>
        <w:t xml:space="preserve"> handover</w:t>
      </w:r>
      <w:r w:rsidR="005C2000">
        <w:rPr>
          <w:rFonts w:eastAsia="MS Mincho"/>
        </w:rPr>
        <w:t xml:space="preserve"> (HO)</w:t>
      </w:r>
      <w:r w:rsidR="003A1B1A" w:rsidRPr="005E3821">
        <w:rPr>
          <w:rFonts w:eastAsia="MS Mincho" w:hint="eastAsia"/>
        </w:rPr>
        <w:t xml:space="preserve"> execution</w:t>
      </w:r>
      <w:r w:rsidR="003A1B1A">
        <w:rPr>
          <w:rFonts w:eastAsia="MS Mincho"/>
        </w:rPr>
        <w:t xml:space="preserve"> is defined as the interruption from reception of </w:t>
      </w:r>
      <w:r w:rsidR="003A1B1A" w:rsidRPr="005E3821">
        <w:rPr>
          <w:rFonts w:eastAsia="MS Mincho"/>
          <w:i/>
        </w:rPr>
        <w:t>RRCReconfiguration</w:t>
      </w:r>
      <w:r w:rsidR="00EE4C25">
        <w:rPr>
          <w:rFonts w:eastAsia="MS Mincho"/>
          <w:i/>
        </w:rPr>
        <w:t xml:space="preserve"> </w:t>
      </w:r>
      <w:r w:rsidR="003A1B1A">
        <w:rPr>
          <w:rFonts w:eastAsia="MS Mincho"/>
        </w:rPr>
        <w:t xml:space="preserve">(HO command) to the transmission of </w:t>
      </w:r>
      <w:r w:rsidR="003A1B1A" w:rsidRPr="005E3821">
        <w:rPr>
          <w:rFonts w:eastAsia="MS Mincho"/>
          <w:i/>
        </w:rPr>
        <w:t>RRCReconfigurationComplete</w:t>
      </w:r>
      <w:r w:rsidR="003A1B1A">
        <w:rPr>
          <w:rFonts w:eastAsia="MS Mincho"/>
        </w:rPr>
        <w:t xml:space="preserve"> </w:t>
      </w:r>
      <w:r>
        <w:rPr>
          <w:rFonts w:eastAsia="MS Mincho"/>
        </w:rPr>
        <w:t>as shown in Fig. 1</w:t>
      </w:r>
      <w:r w:rsidR="00EE4C25">
        <w:t xml:space="preserve">. </w:t>
      </w:r>
      <w:r w:rsidR="002A350A">
        <w:t>To reduce the interruption time, RACH-less h</w:t>
      </w:r>
      <w:r w:rsidR="002A350A" w:rsidRPr="002A350A">
        <w:t>andover</w:t>
      </w:r>
      <w:r w:rsidR="002A350A">
        <w:t xml:space="preserve"> </w:t>
      </w:r>
      <w:r w:rsidR="008835B0">
        <w:t>is</w:t>
      </w:r>
      <w:r w:rsidR="002A350A">
        <w:t xml:space="preserve"> mentioned in RAN1 #96 [1] while another method </w:t>
      </w:r>
      <w:r w:rsidR="002A350A">
        <w:rPr>
          <w:rFonts w:eastAsia="MS Mincho"/>
          <w:lang w:eastAsia="ja-JP"/>
        </w:rPr>
        <w:t xml:space="preserve">“2-step RACH for NR” was agreed as a new work item </w:t>
      </w:r>
      <w:r w:rsidR="00A57B3B">
        <w:t>in RAN#82 [5</w:t>
      </w:r>
      <w:r w:rsidR="002A350A">
        <w:t>].</w:t>
      </w:r>
      <w:r>
        <w:t xml:space="preserve"> In RAN1 #96 [1] for mobility enhancement, </w:t>
      </w:r>
      <w:r w:rsidRPr="00ED3421">
        <w:rPr>
          <w:bCs/>
          <w:szCs w:val="20"/>
        </w:rPr>
        <w:t xml:space="preserve">dual connectivity (DC) based </w:t>
      </w:r>
      <w:r>
        <w:t xml:space="preserve">and </w:t>
      </w:r>
      <w:r>
        <w:rPr>
          <w:bCs/>
          <w:szCs w:val="20"/>
        </w:rPr>
        <w:t>m</w:t>
      </w:r>
      <w:r w:rsidRPr="00ED3421">
        <w:rPr>
          <w:bCs/>
          <w:szCs w:val="20"/>
        </w:rPr>
        <w:t>ake-before-break (MBB)</w:t>
      </w:r>
      <w:r>
        <w:rPr>
          <w:bCs/>
          <w:szCs w:val="20"/>
        </w:rPr>
        <w:t xml:space="preserve"> based handover </w:t>
      </w:r>
      <w:r>
        <w:t xml:space="preserve">which requires </w:t>
      </w:r>
      <w:r w:rsidRPr="008835B0">
        <w:t>simultaneous Tx/Rx operation with the source cell and target NR cell during HO/SCG change</w:t>
      </w:r>
      <w:r>
        <w:t xml:space="preserve"> are also discussed.</w:t>
      </w:r>
    </w:p>
    <w:p w:rsidR="002D51D1" w:rsidRDefault="00EA4C11" w:rsidP="002D51D1">
      <w:pPr>
        <w:spacing w:before="120"/>
        <w:jc w:val="center"/>
        <w:rPr>
          <w:rFonts w:eastAsia="MS Mincho"/>
        </w:rPr>
      </w:pPr>
      <w:r>
        <w:rPr>
          <w:noProof/>
        </w:rPr>
        <w:drawing>
          <wp:inline distT="0" distB="0" distL="0" distR="0" wp14:anchorId="4A5A1E69" wp14:editId="630CDFAB">
            <wp:extent cx="3803051" cy="3186112"/>
            <wp:effectExtent l="0" t="0" r="6985"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03051" cy="3186112"/>
                    </a:xfrm>
                    <a:prstGeom prst="rect">
                      <a:avLst/>
                    </a:prstGeom>
                  </pic:spPr>
                </pic:pic>
              </a:graphicData>
            </a:graphic>
          </wp:inline>
        </w:drawing>
      </w:r>
    </w:p>
    <w:p w:rsidR="00EA4C11" w:rsidRDefault="00EA4C11" w:rsidP="00760EBB">
      <w:pPr>
        <w:spacing w:before="120"/>
        <w:rPr>
          <w:rFonts w:eastAsia="MS Mincho"/>
        </w:rPr>
      </w:pPr>
    </w:p>
    <w:p w:rsidR="007E05A7" w:rsidRPr="000E7EA2" w:rsidRDefault="007E05A7" w:rsidP="007E05A7">
      <w:pPr>
        <w:pStyle w:val="TF"/>
        <w:rPr>
          <w:rFonts w:ascii="Times New Roman" w:hAnsi="Times New Roman"/>
        </w:rPr>
      </w:pPr>
      <w:r w:rsidRPr="000E7EA2">
        <w:rPr>
          <w:rFonts w:ascii="Times New Roman" w:hAnsi="Times New Roman"/>
        </w:rPr>
        <w:t>Figure 1: Service interruption time in NR HO.</w:t>
      </w:r>
    </w:p>
    <w:p w:rsidR="002A350A" w:rsidRDefault="002A350A" w:rsidP="002A350A">
      <w:pPr>
        <w:rPr>
          <w:b/>
        </w:rPr>
      </w:pPr>
    </w:p>
    <w:p w:rsidR="0058014D" w:rsidRDefault="0058014D" w:rsidP="003A1B1A">
      <w:pPr>
        <w:jc w:val="center"/>
        <w:rPr>
          <w:b/>
        </w:rPr>
      </w:pPr>
    </w:p>
    <w:p w:rsidR="008E7D87" w:rsidRDefault="008E7D87" w:rsidP="003A1B1A">
      <w:pPr>
        <w:jc w:val="center"/>
        <w:rPr>
          <w:b/>
        </w:rPr>
      </w:pPr>
    </w:p>
    <w:p w:rsidR="008E7D87" w:rsidRDefault="008E7D87" w:rsidP="003A1B1A">
      <w:pPr>
        <w:jc w:val="center"/>
        <w:rPr>
          <w:b/>
        </w:rPr>
      </w:pPr>
    </w:p>
    <w:p w:rsidR="008E7D87" w:rsidRDefault="008E7D87" w:rsidP="003A1B1A">
      <w:pPr>
        <w:jc w:val="center"/>
        <w:rPr>
          <w:b/>
        </w:rPr>
      </w:pPr>
    </w:p>
    <w:p w:rsidR="008E7D87" w:rsidRDefault="008E7D87" w:rsidP="003A1B1A">
      <w:pPr>
        <w:jc w:val="center"/>
        <w:rPr>
          <w:b/>
        </w:rPr>
      </w:pPr>
    </w:p>
    <w:p w:rsidR="008E7D87" w:rsidRDefault="008E7D87" w:rsidP="003A1B1A">
      <w:pPr>
        <w:jc w:val="center"/>
        <w:rPr>
          <w:b/>
        </w:rPr>
      </w:pPr>
    </w:p>
    <w:p w:rsidR="0058014D" w:rsidRDefault="0058014D" w:rsidP="003A1B1A">
      <w:pPr>
        <w:jc w:val="center"/>
        <w:rPr>
          <w:b/>
        </w:rPr>
      </w:pPr>
    </w:p>
    <w:p w:rsidR="0058014D" w:rsidRDefault="0058014D" w:rsidP="003A1B1A">
      <w:pPr>
        <w:jc w:val="center"/>
        <w:rPr>
          <w:b/>
        </w:rPr>
      </w:pPr>
    </w:p>
    <w:p w:rsidR="0058014D" w:rsidRDefault="0058014D" w:rsidP="003A1B1A">
      <w:pPr>
        <w:jc w:val="center"/>
        <w:rPr>
          <w:b/>
        </w:rPr>
      </w:pPr>
    </w:p>
    <w:p w:rsidR="008051D6" w:rsidRDefault="003A1B1A" w:rsidP="00A57B3B">
      <w:pPr>
        <w:jc w:val="center"/>
        <w:rPr>
          <w:b/>
        </w:rPr>
      </w:pPr>
      <w:r w:rsidRPr="00EB454D">
        <w:rPr>
          <w:b/>
        </w:rPr>
        <w:lastRenderedPageBreak/>
        <w:t xml:space="preserve">Table 1: </w:t>
      </w:r>
      <w:r w:rsidR="00EE4C25">
        <w:rPr>
          <w:b/>
        </w:rPr>
        <w:t xml:space="preserve">Handover interruption </w:t>
      </w:r>
      <w:r w:rsidR="002A350A">
        <w:rPr>
          <w:b/>
        </w:rPr>
        <w:t xml:space="preserve">time </w:t>
      </w:r>
      <w:r w:rsidR="00EE4C25">
        <w:rPr>
          <w:b/>
        </w:rPr>
        <w:t xml:space="preserve">components </w:t>
      </w:r>
    </w:p>
    <w:p w:rsidR="00A57B3B" w:rsidRPr="00A57B3B" w:rsidRDefault="00A57B3B" w:rsidP="00A57B3B">
      <w:pPr>
        <w:jc w:val="center"/>
        <w:rPr>
          <w:b/>
        </w:rPr>
      </w:pPr>
    </w:p>
    <w:tbl>
      <w:tblPr>
        <w:tblW w:w="8183" w:type="dxa"/>
        <w:jc w:val="center"/>
        <w:tblLayout w:type="fixed"/>
        <w:tblLook w:val="0000" w:firstRow="0" w:lastRow="0" w:firstColumn="0" w:lastColumn="0" w:noHBand="0" w:noVBand="0"/>
      </w:tblPr>
      <w:tblGrid>
        <w:gridCol w:w="1267"/>
        <w:gridCol w:w="5527"/>
        <w:gridCol w:w="1389"/>
      </w:tblGrid>
      <w:tr w:rsidR="008051D6" w:rsidRPr="00E5695F" w:rsidTr="00AE1197">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rsidR="008051D6" w:rsidRPr="00A3644E" w:rsidRDefault="008051D6" w:rsidP="00273237">
            <w:pPr>
              <w:pStyle w:val="TAC"/>
            </w:pPr>
            <w:r w:rsidRPr="00A3644E">
              <w:t>Component/ Step</w:t>
            </w:r>
          </w:p>
        </w:tc>
        <w:tc>
          <w:tcPr>
            <w:tcW w:w="5527" w:type="dxa"/>
            <w:tcBorders>
              <w:top w:val="single" w:sz="8" w:space="0" w:color="auto"/>
              <w:left w:val="nil"/>
              <w:bottom w:val="single" w:sz="8" w:space="0" w:color="auto"/>
              <w:right w:val="single" w:sz="8" w:space="0" w:color="auto"/>
            </w:tcBorders>
            <w:shd w:val="clear" w:color="auto" w:fill="auto"/>
            <w:noWrap/>
            <w:vAlign w:val="bottom"/>
          </w:tcPr>
          <w:p w:rsidR="008051D6" w:rsidRPr="00A3644E" w:rsidRDefault="008051D6" w:rsidP="00273237">
            <w:pPr>
              <w:pStyle w:val="TAC"/>
            </w:pPr>
            <w:r w:rsidRPr="00A3644E">
              <w:t>Description</w:t>
            </w:r>
          </w:p>
        </w:tc>
        <w:tc>
          <w:tcPr>
            <w:tcW w:w="1389" w:type="dxa"/>
            <w:tcBorders>
              <w:top w:val="single" w:sz="8" w:space="0" w:color="auto"/>
              <w:left w:val="nil"/>
              <w:bottom w:val="single" w:sz="8" w:space="0" w:color="auto"/>
              <w:right w:val="single" w:sz="8" w:space="0" w:color="auto"/>
            </w:tcBorders>
            <w:shd w:val="clear" w:color="auto" w:fill="auto"/>
            <w:noWrap/>
            <w:vAlign w:val="bottom"/>
          </w:tcPr>
          <w:p w:rsidR="008051D6" w:rsidRPr="00A3644E" w:rsidRDefault="008051D6" w:rsidP="00273237">
            <w:pPr>
              <w:pStyle w:val="TAC"/>
            </w:pPr>
            <w:r w:rsidRPr="00A3644E">
              <w:t>Time (ms)</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7</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E5695F">
              <w:t xml:space="preserve">RRC Reconfiguration Incl. </w:t>
            </w:r>
            <w:r>
              <w:rPr>
                <w:i/>
              </w:rPr>
              <w:t>ReconfigurationwithSync</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Pr>
                <w:rFonts w:cs="Arial"/>
                <w:sz w:val="16"/>
                <w:szCs w:val="16"/>
              </w:rPr>
              <w:t>10</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8</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1C248D">
              <w:t>SN Status Transfer</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Pr>
                <w:rFonts w:cs="Arial"/>
                <w:sz w:val="16"/>
                <w:szCs w:val="16"/>
              </w:rPr>
              <w:t>0</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9.1</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1C248D">
              <w:t>Target cell search</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Pr>
                <w:rFonts w:cs="Arial"/>
                <w:sz w:val="16"/>
                <w:szCs w:val="16"/>
              </w:rPr>
              <w:t>0</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9.2</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E5695F">
              <w:t>UE processing time for RF/baseband re-tuning, security update</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Pr>
                <w:rFonts w:cs="Arial"/>
                <w:sz w:val="16"/>
                <w:szCs w:val="16"/>
              </w:rPr>
              <w:t>20/40</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AE1197" w:rsidRDefault="008051D6" w:rsidP="00273237">
            <w:pPr>
              <w:pStyle w:val="TAC"/>
              <w:rPr>
                <w:rFonts w:cs="Arial"/>
                <w:b/>
                <w:color w:val="FF0000"/>
                <w:sz w:val="16"/>
                <w:szCs w:val="16"/>
              </w:rPr>
            </w:pPr>
            <w:r w:rsidRPr="00AE1197">
              <w:rPr>
                <w:rFonts w:cs="Arial"/>
                <w:b/>
                <w:color w:val="FF0000"/>
                <w:sz w:val="16"/>
                <w:szCs w:val="16"/>
              </w:rPr>
              <w:t>9.3</w:t>
            </w:r>
          </w:p>
        </w:tc>
        <w:tc>
          <w:tcPr>
            <w:tcW w:w="5527" w:type="dxa"/>
            <w:tcBorders>
              <w:top w:val="nil"/>
              <w:left w:val="nil"/>
              <w:bottom w:val="single" w:sz="8" w:space="0" w:color="auto"/>
              <w:right w:val="single" w:sz="8" w:space="0" w:color="auto"/>
            </w:tcBorders>
            <w:shd w:val="clear" w:color="auto" w:fill="auto"/>
          </w:tcPr>
          <w:p w:rsidR="008051D6" w:rsidRPr="00AE1197" w:rsidRDefault="008051D6" w:rsidP="00273237">
            <w:pPr>
              <w:pStyle w:val="TAC"/>
              <w:rPr>
                <w:rFonts w:cs="Arial"/>
                <w:color w:val="FF0000"/>
                <w:sz w:val="16"/>
                <w:szCs w:val="16"/>
              </w:rPr>
            </w:pPr>
            <w:r w:rsidRPr="00AE1197">
              <w:rPr>
                <w:color w:val="FF0000"/>
              </w:rPr>
              <w:t>Delay to acquire first available PRACH in target eNB</w:t>
            </w:r>
          </w:p>
        </w:tc>
        <w:tc>
          <w:tcPr>
            <w:tcW w:w="1389" w:type="dxa"/>
            <w:tcBorders>
              <w:top w:val="nil"/>
              <w:left w:val="nil"/>
              <w:bottom w:val="single" w:sz="8" w:space="0" w:color="auto"/>
              <w:right w:val="single" w:sz="8" w:space="0" w:color="auto"/>
            </w:tcBorders>
            <w:shd w:val="clear" w:color="auto" w:fill="auto"/>
          </w:tcPr>
          <w:p w:rsidR="008051D6" w:rsidRPr="00AE1197" w:rsidRDefault="00AE1197" w:rsidP="00273237">
            <w:pPr>
              <w:pStyle w:val="TAC"/>
              <w:rPr>
                <w:rFonts w:cs="Arial"/>
                <w:color w:val="FF0000"/>
                <w:sz w:val="16"/>
                <w:szCs w:val="16"/>
              </w:rPr>
            </w:pPr>
            <w:r w:rsidRPr="00AE1197">
              <w:rPr>
                <w:rFonts w:cs="Arial"/>
                <w:color w:val="FF0000"/>
                <w:sz w:val="16"/>
                <w:szCs w:val="16"/>
              </w:rPr>
              <w:t>10 (</w:t>
            </w:r>
            <w:r w:rsidR="008051D6" w:rsidRPr="00AE1197">
              <w:rPr>
                <w:rFonts w:cs="Arial"/>
                <w:color w:val="FF0000"/>
                <w:sz w:val="16"/>
                <w:szCs w:val="16"/>
              </w:rPr>
              <w:t>10+10*x</w:t>
            </w:r>
            <w:r w:rsidRPr="00AE1197">
              <w:rPr>
                <w:rFonts w:cs="Arial"/>
                <w:color w:val="FF0000"/>
                <w:sz w:val="16"/>
                <w:szCs w:val="16"/>
              </w:rPr>
              <w:t>)</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AE1197" w:rsidRDefault="008051D6" w:rsidP="00273237">
            <w:pPr>
              <w:pStyle w:val="TAC"/>
              <w:rPr>
                <w:rFonts w:cs="Arial"/>
                <w:b/>
                <w:color w:val="FF0000"/>
                <w:sz w:val="16"/>
                <w:szCs w:val="16"/>
              </w:rPr>
            </w:pPr>
            <w:r w:rsidRPr="00AE1197">
              <w:rPr>
                <w:rFonts w:cs="Arial"/>
                <w:b/>
                <w:color w:val="FF0000"/>
                <w:sz w:val="16"/>
                <w:szCs w:val="16"/>
              </w:rPr>
              <w:t>9.4</w:t>
            </w:r>
          </w:p>
        </w:tc>
        <w:tc>
          <w:tcPr>
            <w:tcW w:w="5527" w:type="dxa"/>
            <w:tcBorders>
              <w:top w:val="nil"/>
              <w:left w:val="nil"/>
              <w:bottom w:val="single" w:sz="8" w:space="0" w:color="auto"/>
              <w:right w:val="single" w:sz="8" w:space="0" w:color="auto"/>
            </w:tcBorders>
            <w:shd w:val="clear" w:color="auto" w:fill="auto"/>
          </w:tcPr>
          <w:p w:rsidR="008051D6" w:rsidRPr="00AE1197" w:rsidRDefault="008051D6" w:rsidP="00273237">
            <w:pPr>
              <w:pStyle w:val="TAC"/>
              <w:rPr>
                <w:rFonts w:cs="Arial"/>
                <w:color w:val="FF0000"/>
                <w:sz w:val="16"/>
                <w:szCs w:val="16"/>
              </w:rPr>
            </w:pPr>
            <w:r w:rsidRPr="00AE1197">
              <w:rPr>
                <w:color w:val="FF0000"/>
              </w:rPr>
              <w:t>PRACH preamble transmission</w:t>
            </w:r>
          </w:p>
        </w:tc>
        <w:tc>
          <w:tcPr>
            <w:tcW w:w="1389" w:type="dxa"/>
            <w:tcBorders>
              <w:top w:val="nil"/>
              <w:left w:val="nil"/>
              <w:bottom w:val="single" w:sz="8" w:space="0" w:color="auto"/>
              <w:right w:val="single" w:sz="8" w:space="0" w:color="auto"/>
            </w:tcBorders>
            <w:shd w:val="clear" w:color="auto" w:fill="auto"/>
          </w:tcPr>
          <w:p w:rsidR="008051D6" w:rsidRPr="00AE1197" w:rsidRDefault="008051D6" w:rsidP="00273237">
            <w:pPr>
              <w:pStyle w:val="TAC"/>
              <w:rPr>
                <w:rFonts w:cs="Arial"/>
                <w:color w:val="FF0000"/>
                <w:sz w:val="16"/>
                <w:szCs w:val="16"/>
              </w:rPr>
            </w:pPr>
            <w:r w:rsidRPr="00AE1197">
              <w:rPr>
                <w:rFonts w:cs="Arial"/>
                <w:color w:val="FF0000"/>
                <w:sz w:val="16"/>
                <w:szCs w:val="16"/>
              </w:rPr>
              <w:t>1</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8051D6" w:rsidRDefault="008051D6" w:rsidP="00273237">
            <w:pPr>
              <w:pStyle w:val="TAC"/>
              <w:rPr>
                <w:rFonts w:cs="Arial"/>
                <w:b/>
                <w:sz w:val="16"/>
                <w:szCs w:val="16"/>
              </w:rPr>
            </w:pPr>
            <w:r w:rsidRPr="008051D6">
              <w:rPr>
                <w:rFonts w:cs="Arial"/>
                <w:b/>
                <w:sz w:val="16"/>
                <w:szCs w:val="16"/>
              </w:rPr>
              <w:t>9.5</w:t>
            </w:r>
          </w:p>
        </w:tc>
        <w:tc>
          <w:tcPr>
            <w:tcW w:w="5527"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pPr>
            <w:r>
              <w:t>Fine time tracking and acquiring full timing information</w:t>
            </w:r>
          </w:p>
        </w:tc>
        <w:tc>
          <w:tcPr>
            <w:tcW w:w="1389" w:type="dxa"/>
            <w:tcBorders>
              <w:top w:val="nil"/>
              <w:left w:val="nil"/>
              <w:bottom w:val="single" w:sz="8" w:space="0" w:color="auto"/>
              <w:right w:val="single" w:sz="8" w:space="0" w:color="auto"/>
            </w:tcBorders>
            <w:shd w:val="clear" w:color="auto" w:fill="auto"/>
          </w:tcPr>
          <w:p w:rsidR="00AE1197" w:rsidRPr="00AE1197" w:rsidRDefault="008051D6" w:rsidP="00AE1197">
            <w:pPr>
              <w:pStyle w:val="TAC"/>
              <w:rPr>
                <w:rFonts w:cs="Arial"/>
                <w:color w:val="FF0000"/>
                <w:sz w:val="16"/>
                <w:szCs w:val="16"/>
              </w:rPr>
            </w:pPr>
            <w:r w:rsidRPr="00AE1197">
              <w:rPr>
                <w:rFonts w:cs="Arial"/>
                <w:sz w:val="16"/>
                <w:szCs w:val="16"/>
              </w:rPr>
              <w:t>5/</w:t>
            </w:r>
            <w:r w:rsidR="00AE1197" w:rsidRPr="00AE1197">
              <w:rPr>
                <w:rFonts w:cs="Arial"/>
                <w:sz w:val="16"/>
                <w:szCs w:val="16"/>
              </w:rPr>
              <w:t>10(</w:t>
            </w:r>
            <w:r w:rsidRPr="00AE1197">
              <w:rPr>
                <w:rFonts w:cs="Arial"/>
                <w:sz w:val="16"/>
                <w:szCs w:val="16"/>
              </w:rPr>
              <w:t>SMTC periodicity</w:t>
            </w:r>
            <w:r w:rsidR="00AE1197" w:rsidRPr="00AE1197">
              <w:rPr>
                <w:rFonts w:cs="Arial"/>
                <w:sz w:val="16"/>
                <w:szCs w:val="16"/>
              </w:rPr>
              <w:t>)</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AE1197" w:rsidRDefault="008051D6" w:rsidP="00273237">
            <w:pPr>
              <w:pStyle w:val="TAC"/>
              <w:rPr>
                <w:rFonts w:cs="Arial"/>
                <w:b/>
                <w:color w:val="FF0000"/>
                <w:sz w:val="16"/>
                <w:szCs w:val="16"/>
              </w:rPr>
            </w:pPr>
            <w:r w:rsidRPr="00AE1197">
              <w:rPr>
                <w:rFonts w:cs="Arial"/>
                <w:b/>
                <w:color w:val="FF0000"/>
                <w:sz w:val="16"/>
                <w:szCs w:val="16"/>
              </w:rPr>
              <w:t>10</w:t>
            </w:r>
          </w:p>
        </w:tc>
        <w:tc>
          <w:tcPr>
            <w:tcW w:w="5527" w:type="dxa"/>
            <w:tcBorders>
              <w:top w:val="nil"/>
              <w:left w:val="nil"/>
              <w:bottom w:val="single" w:sz="8" w:space="0" w:color="auto"/>
              <w:right w:val="single" w:sz="8" w:space="0" w:color="auto"/>
            </w:tcBorders>
            <w:shd w:val="clear" w:color="auto" w:fill="auto"/>
          </w:tcPr>
          <w:p w:rsidR="008051D6" w:rsidRPr="00AE1197" w:rsidRDefault="008051D6" w:rsidP="00273237">
            <w:pPr>
              <w:pStyle w:val="TAC"/>
              <w:rPr>
                <w:rFonts w:cs="Arial"/>
                <w:color w:val="FF0000"/>
                <w:sz w:val="16"/>
                <w:szCs w:val="16"/>
              </w:rPr>
            </w:pPr>
            <w:r w:rsidRPr="00AE1197">
              <w:rPr>
                <w:color w:val="FF0000"/>
              </w:rPr>
              <w:t>UL Allocation + TA for UE</w:t>
            </w:r>
          </w:p>
        </w:tc>
        <w:tc>
          <w:tcPr>
            <w:tcW w:w="1389" w:type="dxa"/>
            <w:tcBorders>
              <w:top w:val="nil"/>
              <w:left w:val="nil"/>
              <w:bottom w:val="single" w:sz="8" w:space="0" w:color="auto"/>
              <w:right w:val="single" w:sz="8" w:space="0" w:color="auto"/>
            </w:tcBorders>
            <w:shd w:val="clear" w:color="auto" w:fill="auto"/>
          </w:tcPr>
          <w:p w:rsidR="008051D6" w:rsidRPr="00E5695F" w:rsidRDefault="008051D6" w:rsidP="00273237">
            <w:pPr>
              <w:pStyle w:val="TAC"/>
              <w:rPr>
                <w:rFonts w:cs="Arial"/>
                <w:sz w:val="16"/>
                <w:szCs w:val="16"/>
              </w:rPr>
            </w:pPr>
            <w:r w:rsidRPr="00AE1197">
              <w:rPr>
                <w:rFonts w:cs="Arial"/>
                <w:color w:val="FF0000"/>
                <w:sz w:val="16"/>
                <w:szCs w:val="16"/>
              </w:rPr>
              <w:t>3/5</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524607" w:rsidRDefault="008051D6" w:rsidP="00273237">
            <w:pPr>
              <w:pStyle w:val="TAC"/>
              <w:rPr>
                <w:rFonts w:cs="Arial"/>
                <w:b/>
                <w:color w:val="7030A0"/>
                <w:sz w:val="16"/>
                <w:szCs w:val="16"/>
              </w:rPr>
            </w:pPr>
            <w:r w:rsidRPr="00524607">
              <w:rPr>
                <w:rFonts w:cs="Arial"/>
                <w:b/>
                <w:color w:val="7030A0"/>
                <w:sz w:val="16"/>
                <w:szCs w:val="16"/>
              </w:rPr>
              <w:t>11</w:t>
            </w:r>
          </w:p>
        </w:tc>
        <w:tc>
          <w:tcPr>
            <w:tcW w:w="5527" w:type="dxa"/>
            <w:tcBorders>
              <w:top w:val="nil"/>
              <w:left w:val="nil"/>
              <w:bottom w:val="single" w:sz="8" w:space="0" w:color="auto"/>
              <w:right w:val="single" w:sz="8" w:space="0" w:color="auto"/>
            </w:tcBorders>
            <w:shd w:val="clear" w:color="auto" w:fill="auto"/>
          </w:tcPr>
          <w:p w:rsidR="008051D6" w:rsidRPr="00524607" w:rsidRDefault="008051D6" w:rsidP="00273237">
            <w:pPr>
              <w:pStyle w:val="TAC"/>
              <w:rPr>
                <w:color w:val="7030A0"/>
              </w:rPr>
            </w:pPr>
            <w:r w:rsidRPr="00524607">
              <w:rPr>
                <w:color w:val="7030A0"/>
              </w:rPr>
              <w:t>UE sends RRC Connection Reconfiguration Complete</w:t>
            </w:r>
          </w:p>
        </w:tc>
        <w:tc>
          <w:tcPr>
            <w:tcW w:w="1389" w:type="dxa"/>
            <w:tcBorders>
              <w:top w:val="nil"/>
              <w:left w:val="nil"/>
              <w:bottom w:val="single" w:sz="8" w:space="0" w:color="auto"/>
              <w:right w:val="single" w:sz="8" w:space="0" w:color="auto"/>
            </w:tcBorders>
            <w:shd w:val="clear" w:color="auto" w:fill="auto"/>
          </w:tcPr>
          <w:p w:rsidR="008051D6" w:rsidRPr="00524607" w:rsidRDefault="008051D6" w:rsidP="00273237">
            <w:pPr>
              <w:pStyle w:val="TAC"/>
              <w:rPr>
                <w:rFonts w:cs="Arial"/>
                <w:color w:val="7030A0"/>
                <w:sz w:val="16"/>
                <w:szCs w:val="16"/>
              </w:rPr>
            </w:pPr>
            <w:r w:rsidRPr="00524607">
              <w:rPr>
                <w:rFonts w:cs="Arial"/>
                <w:color w:val="7030A0"/>
                <w:sz w:val="16"/>
                <w:szCs w:val="16"/>
              </w:rPr>
              <w:t>6</w:t>
            </w:r>
          </w:p>
        </w:tc>
      </w:tr>
      <w:tr w:rsidR="008051D6" w:rsidRPr="00E5695F" w:rsidTr="00AE1197">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8051D6" w:rsidRPr="00A3644E" w:rsidRDefault="008051D6" w:rsidP="00273237">
            <w:pPr>
              <w:pStyle w:val="TAC"/>
              <w:rPr>
                <w:b/>
                <w:noProof/>
                <w:sz w:val="32"/>
              </w:rPr>
            </w:pPr>
          </w:p>
        </w:tc>
        <w:tc>
          <w:tcPr>
            <w:tcW w:w="5527" w:type="dxa"/>
            <w:tcBorders>
              <w:top w:val="nil"/>
              <w:left w:val="nil"/>
              <w:bottom w:val="single" w:sz="8" w:space="0" w:color="auto"/>
              <w:right w:val="single" w:sz="8" w:space="0" w:color="auto"/>
            </w:tcBorders>
            <w:shd w:val="clear" w:color="auto" w:fill="auto"/>
          </w:tcPr>
          <w:p w:rsidR="008051D6" w:rsidRPr="00A3644E" w:rsidRDefault="008051D6" w:rsidP="00273237">
            <w:pPr>
              <w:pStyle w:val="TAC"/>
            </w:pPr>
            <w:r w:rsidRPr="00A3644E">
              <w:t xml:space="preserve">Minimum/Typical Total delay [ms] </w:t>
            </w:r>
          </w:p>
        </w:tc>
        <w:tc>
          <w:tcPr>
            <w:tcW w:w="1389" w:type="dxa"/>
            <w:tcBorders>
              <w:top w:val="nil"/>
              <w:left w:val="nil"/>
              <w:bottom w:val="single" w:sz="8" w:space="0" w:color="auto"/>
              <w:right w:val="single" w:sz="8" w:space="0" w:color="auto"/>
            </w:tcBorders>
            <w:shd w:val="clear" w:color="auto" w:fill="auto"/>
          </w:tcPr>
          <w:p w:rsidR="008051D6" w:rsidRPr="000C7C5B" w:rsidRDefault="008051D6" w:rsidP="00273237">
            <w:pPr>
              <w:pStyle w:val="TAC"/>
              <w:rPr>
                <w:rFonts w:cs="Arial"/>
                <w:sz w:val="16"/>
                <w:szCs w:val="16"/>
              </w:rPr>
            </w:pPr>
            <w:r w:rsidRPr="000C7C5B">
              <w:rPr>
                <w:rFonts w:cs="Arial"/>
                <w:sz w:val="16"/>
                <w:szCs w:val="16"/>
              </w:rPr>
              <w:t>55ms/82ms</w:t>
            </w:r>
          </w:p>
        </w:tc>
      </w:tr>
    </w:tbl>
    <w:p w:rsidR="00643297" w:rsidRPr="00860ABD" w:rsidRDefault="00643297" w:rsidP="003A1B1A">
      <w:pPr>
        <w:jc w:val="center"/>
        <w:rPr>
          <w:b/>
          <w:i/>
          <w:sz w:val="32"/>
          <w:szCs w:val="32"/>
        </w:rPr>
      </w:pPr>
    </w:p>
    <w:p w:rsidR="0058014D" w:rsidRDefault="00544056" w:rsidP="00005C7D">
      <w:r>
        <w:t xml:space="preserve">The </w:t>
      </w:r>
      <w:r w:rsidR="00D132B2">
        <w:t>interruption reduction is</w:t>
      </w:r>
      <w:r w:rsidR="0058014D">
        <w:t xml:space="preserve"> analyzed as in Ta</w:t>
      </w:r>
      <w:r w:rsidR="00524607">
        <w:rPr>
          <w:lang w:eastAsia="zh-TW"/>
        </w:rPr>
        <w:t>ble I</w:t>
      </w:r>
      <w:r w:rsidR="00633C22">
        <w:rPr>
          <w:lang w:eastAsia="zh-TW"/>
        </w:rPr>
        <w:t xml:space="preserve"> [6</w:t>
      </w:r>
      <w:r w:rsidR="00D132B2">
        <w:rPr>
          <w:lang w:eastAsia="zh-TW"/>
        </w:rPr>
        <w:t>] where contention free RACH is assumed for HO</w:t>
      </w:r>
      <w:r w:rsidR="00524607">
        <w:rPr>
          <w:lang w:eastAsia="zh-TW"/>
        </w:rPr>
        <w:t>.</w:t>
      </w:r>
      <w:r w:rsidR="0058014D">
        <w:rPr>
          <w:lang w:eastAsia="zh-TW"/>
        </w:rPr>
        <w:t xml:space="preserve"> </w:t>
      </w:r>
      <w:r w:rsidR="00524607">
        <w:rPr>
          <w:lang w:eastAsia="zh-TW"/>
        </w:rPr>
        <w:t xml:space="preserve">It can be seen that </w:t>
      </w:r>
      <w:r w:rsidR="00524607" w:rsidRPr="00A57B3B">
        <w:rPr>
          <w:b/>
          <w:color w:val="FF0000"/>
          <w:lang w:eastAsia="zh-TW"/>
        </w:rPr>
        <w:t>14</w:t>
      </w:r>
      <w:r w:rsidR="00524607">
        <w:rPr>
          <w:lang w:eastAsia="zh-TW"/>
        </w:rPr>
        <w:t xml:space="preserve"> out of 55</w:t>
      </w:r>
      <w:r w:rsidR="0066206E">
        <w:rPr>
          <w:lang w:eastAsia="zh-TW"/>
        </w:rPr>
        <w:t xml:space="preserve"> </w:t>
      </w:r>
      <w:r w:rsidR="00524607">
        <w:rPr>
          <w:lang w:eastAsia="zh-TW"/>
        </w:rPr>
        <w:t xml:space="preserve">ms interruption can be saved for RACH-less handover </w:t>
      </w:r>
      <w:r w:rsidR="0066206E">
        <w:rPr>
          <w:lang w:eastAsia="zh-TW"/>
        </w:rPr>
        <w:t xml:space="preserve">and </w:t>
      </w:r>
      <w:r w:rsidR="0066206E" w:rsidRPr="00A57B3B">
        <w:rPr>
          <w:b/>
          <w:color w:val="7030A0"/>
          <w:lang w:eastAsia="zh-TW"/>
        </w:rPr>
        <w:t>6</w:t>
      </w:r>
      <w:r w:rsidR="0066206E">
        <w:rPr>
          <w:lang w:eastAsia="zh-TW"/>
        </w:rPr>
        <w:t xml:space="preserve"> out of 55 ms can be saved for 2-step RACH </w:t>
      </w:r>
      <w:r w:rsidR="0066206E">
        <w:t>based HO.</w:t>
      </w:r>
      <w:r w:rsidR="00D132B2">
        <w:t xml:space="preserve"> </w:t>
      </w:r>
      <w:r w:rsidR="00A57B3B">
        <w:t xml:space="preserve"> Using 2-step RACH as a baseline, RACH-less HO can save </w:t>
      </w:r>
      <w:r w:rsidR="00A57B3B" w:rsidRPr="00A57B3B">
        <w:rPr>
          <w:b/>
          <w:color w:val="0070C0"/>
        </w:rPr>
        <w:t>8</w:t>
      </w:r>
      <w:r w:rsidR="00A57B3B">
        <w:t xml:space="preserve"> out of 49ms interruption.</w:t>
      </w:r>
    </w:p>
    <w:p w:rsidR="00D132B2" w:rsidRDefault="00D132B2" w:rsidP="00005C7D">
      <w:pPr>
        <w:rPr>
          <w:b/>
          <w:i/>
        </w:rPr>
      </w:pPr>
    </w:p>
    <w:p w:rsidR="00F26025" w:rsidRPr="00BC34F8" w:rsidRDefault="002A350A" w:rsidP="00005C7D">
      <w:pPr>
        <w:rPr>
          <w:rFonts w:eastAsia="MS Mincho"/>
          <w:b/>
          <w:i/>
          <w:lang w:eastAsia="ja-JP"/>
        </w:rPr>
      </w:pPr>
      <w:r w:rsidRPr="004F5999">
        <w:rPr>
          <w:b/>
          <w:i/>
        </w:rPr>
        <w:t>Observation</w:t>
      </w:r>
      <w:r w:rsidR="004F5999" w:rsidRPr="004F5999">
        <w:rPr>
          <w:b/>
          <w:i/>
        </w:rPr>
        <w:t xml:space="preserve"> 1</w:t>
      </w:r>
      <w:r w:rsidRPr="004F5999">
        <w:rPr>
          <w:i/>
        </w:rPr>
        <w:t xml:space="preserve">: </w:t>
      </w:r>
      <w:r w:rsidR="0058014D">
        <w:rPr>
          <w:rFonts w:eastAsia="MS Mincho"/>
          <w:b/>
          <w:i/>
          <w:lang w:eastAsia="ja-JP"/>
        </w:rPr>
        <w:t xml:space="preserve">In NR, without considering </w:t>
      </w:r>
      <w:r w:rsidRPr="004F5999">
        <w:rPr>
          <w:rFonts w:eastAsia="MS Mincho"/>
          <w:b/>
          <w:i/>
          <w:lang w:eastAsia="ja-JP"/>
        </w:rPr>
        <w:t xml:space="preserve">feasibility, </w:t>
      </w:r>
      <w:r w:rsidR="0058014D">
        <w:rPr>
          <w:rFonts w:eastAsia="MS Mincho"/>
          <w:b/>
          <w:i/>
          <w:lang w:eastAsia="ja-JP"/>
        </w:rPr>
        <w:t xml:space="preserve">RACH-less HO </w:t>
      </w:r>
      <w:r w:rsidRPr="004F5999">
        <w:rPr>
          <w:rFonts w:eastAsia="MS Mincho"/>
          <w:b/>
          <w:i/>
          <w:lang w:eastAsia="ja-JP"/>
        </w:rPr>
        <w:t>save</w:t>
      </w:r>
      <w:r w:rsidR="0058014D">
        <w:rPr>
          <w:rFonts w:eastAsia="MS Mincho"/>
          <w:b/>
          <w:i/>
          <w:lang w:eastAsia="ja-JP"/>
        </w:rPr>
        <w:t>s</w:t>
      </w:r>
      <w:r w:rsidR="00A57B3B">
        <w:rPr>
          <w:rFonts w:eastAsia="MS Mincho"/>
          <w:b/>
          <w:i/>
          <w:lang w:eastAsia="ja-JP"/>
        </w:rPr>
        <w:t xml:space="preserve"> about </w:t>
      </w:r>
      <w:r w:rsidR="00A57B3B" w:rsidRPr="00A57B3B">
        <w:rPr>
          <w:rFonts w:eastAsia="MS Mincho"/>
          <w:b/>
          <w:i/>
          <w:color w:val="0070C0"/>
          <w:lang w:eastAsia="ja-JP"/>
        </w:rPr>
        <w:t>16</w:t>
      </w:r>
      <w:r w:rsidRPr="00A57B3B">
        <w:rPr>
          <w:rFonts w:eastAsia="MS Mincho"/>
          <w:b/>
          <w:i/>
          <w:color w:val="0070C0"/>
          <w:lang w:eastAsia="ja-JP"/>
        </w:rPr>
        <w:t>%</w:t>
      </w:r>
      <w:r w:rsidRPr="004F5999">
        <w:rPr>
          <w:rFonts w:eastAsia="MS Mincho"/>
          <w:b/>
          <w:i/>
          <w:lang w:eastAsia="ja-JP"/>
        </w:rPr>
        <w:t xml:space="preserve"> of interr</w:t>
      </w:r>
      <w:r w:rsidR="00A57B3B">
        <w:rPr>
          <w:rFonts w:eastAsia="MS Mincho"/>
          <w:b/>
          <w:i/>
          <w:lang w:eastAsia="ja-JP"/>
        </w:rPr>
        <w:t>uption time using</w:t>
      </w:r>
      <w:r w:rsidR="0058014D">
        <w:rPr>
          <w:rFonts w:eastAsia="MS Mincho"/>
          <w:b/>
          <w:i/>
          <w:lang w:eastAsia="ja-JP"/>
        </w:rPr>
        <w:t xml:space="preserve"> 2-step RACH</w:t>
      </w:r>
      <w:r w:rsidR="00A57B3B">
        <w:rPr>
          <w:rFonts w:eastAsia="MS Mincho"/>
          <w:b/>
          <w:i/>
          <w:lang w:eastAsia="ja-JP"/>
        </w:rPr>
        <w:t xml:space="preserve"> as a baseline</w:t>
      </w:r>
      <w:r w:rsidR="0058014D">
        <w:rPr>
          <w:rFonts w:eastAsia="MS Mincho"/>
          <w:b/>
          <w:i/>
          <w:lang w:eastAsia="ja-JP"/>
        </w:rPr>
        <w:t xml:space="preserve">, while </w:t>
      </w:r>
      <w:r w:rsidR="0058014D" w:rsidRPr="004F5999">
        <w:rPr>
          <w:rFonts w:eastAsia="MS Mincho"/>
          <w:b/>
          <w:i/>
          <w:lang w:eastAsia="ja-JP"/>
        </w:rPr>
        <w:t>DC-based and enhanced MBB based handover can achieve 0ms interruption time.</w:t>
      </w:r>
    </w:p>
    <w:p w:rsidR="00FC4BFD" w:rsidRPr="0058014D" w:rsidRDefault="0084283F" w:rsidP="0058014D">
      <w:pPr>
        <w:pStyle w:val="1"/>
        <w:rPr>
          <w:rFonts w:cs="Arial"/>
          <w:color w:val="000000" w:themeColor="text1"/>
        </w:rPr>
      </w:pPr>
      <w:r>
        <w:rPr>
          <w:rFonts w:cs="Arial"/>
          <w:color w:val="000000" w:themeColor="text1"/>
        </w:rPr>
        <w:t>3</w:t>
      </w:r>
      <w:r w:rsidR="00005C7D" w:rsidRPr="001F61A8">
        <w:rPr>
          <w:rFonts w:cs="Arial"/>
          <w:color w:val="000000" w:themeColor="text1"/>
        </w:rPr>
        <w:tab/>
      </w:r>
      <w:r w:rsidR="008835B0">
        <w:rPr>
          <w:rFonts w:cs="Arial"/>
          <w:color w:val="000000" w:themeColor="text1"/>
        </w:rPr>
        <w:t xml:space="preserve">Feasibility of </w:t>
      </w:r>
      <w:r w:rsidR="00005C7D">
        <w:rPr>
          <w:rFonts w:cs="Arial"/>
          <w:color w:val="000000" w:themeColor="text1"/>
        </w:rPr>
        <w:t>RACH-less Handover</w:t>
      </w:r>
    </w:p>
    <w:p w:rsidR="00FC4BFD" w:rsidRDefault="00AF4AEA" w:rsidP="0084283F">
      <w:r>
        <w:rPr>
          <w:lang w:val="en-GB"/>
        </w:rPr>
        <w:t>For</w:t>
      </w:r>
      <w:r w:rsidR="00FC4BFD">
        <w:t xml:space="preserve"> RACH-less HO</w:t>
      </w:r>
      <w:r>
        <w:t>,</w:t>
      </w:r>
      <w:r w:rsidR="00FC4BFD">
        <w:t xml:space="preserve"> </w:t>
      </w:r>
      <w:r>
        <w:t>the RAN1 impacts are</w:t>
      </w:r>
      <w:r>
        <w:rPr>
          <w:rFonts w:asciiTheme="minorEastAsia" w:eastAsiaTheme="minorEastAsia" w:hAnsiTheme="minorEastAsia" w:hint="eastAsia"/>
          <w:lang w:eastAsia="zh-TW"/>
        </w:rPr>
        <w:t>:</w:t>
      </w:r>
    </w:p>
    <w:p w:rsidR="00AF4AEA" w:rsidRPr="00190EBC" w:rsidRDefault="00AF4AEA" w:rsidP="0084283F">
      <w:pPr>
        <w:rPr>
          <w:b/>
        </w:rPr>
      </w:pPr>
    </w:p>
    <w:p w:rsidR="0084283F" w:rsidRPr="004F5999" w:rsidRDefault="0084283F" w:rsidP="0084283F">
      <w:pPr>
        <w:rPr>
          <w:rFonts w:eastAsia="MS Mincho"/>
          <w:b/>
          <w:i/>
          <w:lang w:eastAsia="ja-JP"/>
        </w:rPr>
      </w:pPr>
      <w:r w:rsidRPr="004F5999">
        <w:rPr>
          <w:b/>
          <w:i/>
        </w:rPr>
        <w:t>Observation</w:t>
      </w:r>
      <w:r w:rsidR="00AF4AEA">
        <w:rPr>
          <w:b/>
          <w:i/>
        </w:rPr>
        <w:t xml:space="preserve"> 2</w:t>
      </w:r>
      <w:r w:rsidRPr="004F5999">
        <w:rPr>
          <w:i/>
        </w:rPr>
        <w:t xml:space="preserve">: </w:t>
      </w:r>
      <w:r w:rsidRPr="004F5999">
        <w:rPr>
          <w:rFonts w:eastAsia="MS Mincho"/>
          <w:b/>
          <w:i/>
          <w:lang w:eastAsia="ja-JP"/>
        </w:rPr>
        <w:t xml:space="preserve">RAN1 impacts on RACH-less HO is how can UE obtain </w:t>
      </w:r>
      <w:r w:rsidRPr="004F5999">
        <w:rPr>
          <w:rFonts w:eastAsia="MS Mincho"/>
          <w:b/>
          <w:i/>
          <w:color w:val="0070C0"/>
          <w:lang w:eastAsia="ja-JP"/>
        </w:rPr>
        <w:t>UL grant</w:t>
      </w:r>
      <w:r w:rsidRPr="004F5999">
        <w:rPr>
          <w:rFonts w:eastAsia="MS Mincho"/>
          <w:b/>
          <w:i/>
          <w:lang w:eastAsia="ja-JP"/>
        </w:rPr>
        <w:t xml:space="preserve">, </w:t>
      </w:r>
      <w:r w:rsidRPr="004F5999">
        <w:rPr>
          <w:rFonts w:eastAsia="MS Mincho"/>
          <w:b/>
          <w:i/>
          <w:color w:val="0070C0"/>
          <w:lang w:eastAsia="ja-JP"/>
        </w:rPr>
        <w:t>power control</w:t>
      </w:r>
      <w:r w:rsidRPr="004F5999">
        <w:rPr>
          <w:rFonts w:eastAsia="MS Mincho"/>
          <w:b/>
          <w:i/>
          <w:lang w:eastAsia="ja-JP"/>
        </w:rPr>
        <w:t xml:space="preserve">, </w:t>
      </w:r>
      <w:r w:rsidRPr="004F5999">
        <w:rPr>
          <w:rFonts w:eastAsia="MS Mincho"/>
          <w:b/>
          <w:i/>
          <w:color w:val="0070C0"/>
          <w:lang w:eastAsia="ja-JP"/>
        </w:rPr>
        <w:t>timing advance</w:t>
      </w:r>
      <w:r w:rsidR="002E6EDA" w:rsidRPr="004F5999">
        <w:rPr>
          <w:rFonts w:eastAsia="MS Mincho"/>
          <w:b/>
          <w:i/>
          <w:lang w:eastAsia="ja-JP"/>
        </w:rPr>
        <w:t xml:space="preserve">, and </w:t>
      </w:r>
      <w:r w:rsidR="002E6EDA" w:rsidRPr="004F5999">
        <w:rPr>
          <w:rFonts w:eastAsia="MS Mincho"/>
          <w:b/>
          <w:i/>
          <w:color w:val="0070C0"/>
          <w:lang w:eastAsia="ja-JP"/>
        </w:rPr>
        <w:t>UL beam pair selection</w:t>
      </w:r>
      <w:r w:rsidR="002E6EDA" w:rsidRPr="004F5999">
        <w:rPr>
          <w:rFonts w:eastAsia="MS Mincho"/>
          <w:b/>
          <w:i/>
          <w:lang w:eastAsia="ja-JP"/>
        </w:rPr>
        <w:t xml:space="preserve"> </w:t>
      </w:r>
      <w:r w:rsidRPr="004F5999">
        <w:rPr>
          <w:rFonts w:eastAsia="MS Mincho"/>
          <w:b/>
          <w:i/>
          <w:lang w:eastAsia="ja-JP"/>
        </w:rPr>
        <w:t>for initial PUSCH transmission.</w:t>
      </w:r>
    </w:p>
    <w:p w:rsidR="00190EBC" w:rsidRDefault="00190EBC" w:rsidP="00005C7D"/>
    <w:p w:rsidR="00633C22" w:rsidRPr="001E201B" w:rsidRDefault="00633C22" w:rsidP="00005C7D">
      <w:pPr>
        <w:rPr>
          <w:szCs w:val="20"/>
        </w:rPr>
      </w:pPr>
      <w:r>
        <w:t xml:space="preserve">For UL grant, </w:t>
      </w:r>
      <w:r w:rsidR="00612BD8">
        <w:t xml:space="preserve">in the RAN4 reply LS [7], </w:t>
      </w:r>
      <w:r w:rsidR="00612BD8" w:rsidRPr="00612BD8">
        <w:t xml:space="preserve">it is preliminarily observed in RAN4 that </w:t>
      </w:r>
      <w:r w:rsidR="00612BD8">
        <w:t>“</w:t>
      </w:r>
      <w:r w:rsidR="00612BD8" w:rsidRPr="00612BD8">
        <w:t xml:space="preserve">if the source cell can configure </w:t>
      </w:r>
      <w:r w:rsidR="00612BD8" w:rsidRPr="00612BD8">
        <w:rPr>
          <w:b/>
        </w:rPr>
        <w:t>multiple UL grant resources associated with different DL RS (SSB or CSI-RS) in target cell</w:t>
      </w:r>
      <w:r w:rsidR="00612BD8" w:rsidRPr="00612BD8">
        <w:t xml:space="preserve">, handover successful rate can be increased. Note this also increase resource overhead in the target cell. However, </w:t>
      </w:r>
      <w:r w:rsidR="00612BD8" w:rsidRPr="00612BD8">
        <w:rPr>
          <w:b/>
        </w:rPr>
        <w:t>the gain in handover successful rate over the resource overhead may need further study</w:t>
      </w:r>
      <w:r w:rsidR="00612BD8" w:rsidRPr="00612BD8">
        <w:t>. RAN2 can decide if to support this</w:t>
      </w:r>
      <w:r w:rsidR="00612BD8">
        <w:t>”</w:t>
      </w:r>
      <w:r w:rsidR="00612BD8" w:rsidRPr="00612BD8">
        <w:t>.</w:t>
      </w:r>
      <w:r w:rsidR="00612BD8">
        <w:t xml:space="preserve"> This observation matches previous agreement in RAN1 #97 that </w:t>
      </w:r>
      <w:r w:rsidR="00612BD8" w:rsidRPr="00612BD8">
        <w:rPr>
          <w:b/>
          <w:szCs w:val="20"/>
        </w:rPr>
        <w:t xml:space="preserve">further study whether any </w:t>
      </w:r>
      <w:r w:rsidR="00612BD8" w:rsidRPr="00612BD8">
        <w:rPr>
          <w:b/>
          <w:color w:val="0070C0"/>
        </w:rPr>
        <w:t>enhancement for UL grant indication</w:t>
      </w:r>
      <w:r w:rsidR="00612BD8" w:rsidRPr="00612BD8">
        <w:rPr>
          <w:b/>
          <w:szCs w:val="20"/>
        </w:rPr>
        <w:t xml:space="preserve"> compared to LTE RACH-less HO is needed</w:t>
      </w:r>
      <w:r w:rsidR="00612BD8">
        <w:rPr>
          <w:szCs w:val="20"/>
        </w:rPr>
        <w:t xml:space="preserve">. Since using multiple UL grants with different DL RS (SSB or CSI-RS) on multiple beams </w:t>
      </w:r>
      <w:r w:rsidR="001E201B">
        <w:rPr>
          <w:szCs w:val="20"/>
        </w:rPr>
        <w:t>requires</w:t>
      </w:r>
      <w:r w:rsidR="00612BD8">
        <w:rPr>
          <w:szCs w:val="20"/>
        </w:rPr>
        <w:t xml:space="preserve"> much </w:t>
      </w:r>
      <w:r w:rsidR="001E201B">
        <w:rPr>
          <w:szCs w:val="20"/>
        </w:rPr>
        <w:t>resource overhead</w:t>
      </w:r>
      <w:r w:rsidR="00612BD8">
        <w:rPr>
          <w:szCs w:val="20"/>
        </w:rPr>
        <w:t xml:space="preserve">, </w:t>
      </w:r>
      <w:r w:rsidR="001E201B">
        <w:rPr>
          <w:szCs w:val="20"/>
        </w:rPr>
        <w:t>it should be discussed after some companies perf</w:t>
      </w:r>
      <w:r w:rsidR="00C30056">
        <w:rPr>
          <w:szCs w:val="20"/>
        </w:rPr>
        <w:t xml:space="preserve">orm simulation to justify the </w:t>
      </w:r>
      <w:r w:rsidR="001E201B" w:rsidRPr="001E201B">
        <w:rPr>
          <w:szCs w:val="20"/>
        </w:rPr>
        <w:t>handover successful rate gain in various channel scenarios.</w:t>
      </w:r>
    </w:p>
    <w:p w:rsidR="00633C22" w:rsidRDefault="00633C22" w:rsidP="00005C7D"/>
    <w:p w:rsidR="001E201B" w:rsidRPr="001E201B" w:rsidRDefault="001E201B" w:rsidP="00005C7D">
      <w:pPr>
        <w:rPr>
          <w:b/>
          <w:i/>
        </w:rPr>
      </w:pPr>
      <w:r w:rsidRPr="002D444F">
        <w:rPr>
          <w:b/>
          <w:i/>
        </w:rPr>
        <w:t>Proposal</w:t>
      </w:r>
      <w:r w:rsidR="00760EBB">
        <w:rPr>
          <w:b/>
          <w:i/>
        </w:rPr>
        <w:t xml:space="preserve"> 1</w:t>
      </w:r>
      <w:r w:rsidRPr="002D444F">
        <w:rPr>
          <w:b/>
          <w:i/>
        </w:rPr>
        <w:t>:</w:t>
      </w:r>
      <w:r w:rsidRPr="001E201B">
        <w:rPr>
          <w:b/>
          <w:i/>
        </w:rPr>
        <w:t xml:space="preserve"> C</w:t>
      </w:r>
      <w:r>
        <w:rPr>
          <w:b/>
          <w:i/>
        </w:rPr>
        <w:t>onfiguring</w:t>
      </w:r>
      <w:r w:rsidRPr="001E201B">
        <w:rPr>
          <w:b/>
          <w:i/>
        </w:rPr>
        <w:t xml:space="preserve"> multiple UL grant resources associated with different DL RS (SSB or CSI-RS) in target cell</w:t>
      </w:r>
      <w:r>
        <w:rPr>
          <w:b/>
          <w:i/>
        </w:rPr>
        <w:t xml:space="preserve"> </w:t>
      </w:r>
      <w:r w:rsidR="00C30056">
        <w:rPr>
          <w:b/>
          <w:i/>
        </w:rPr>
        <w:t xml:space="preserve">during RACH-less handover </w:t>
      </w:r>
      <w:r w:rsidRPr="001E201B">
        <w:rPr>
          <w:b/>
          <w:i/>
        </w:rPr>
        <w:t>should be discussed after some companies perfo</w:t>
      </w:r>
      <w:r w:rsidR="00C30056">
        <w:rPr>
          <w:b/>
          <w:i/>
        </w:rPr>
        <w:t xml:space="preserve">rm simulation to justify the </w:t>
      </w:r>
      <w:r w:rsidRPr="001E201B">
        <w:rPr>
          <w:b/>
          <w:i/>
        </w:rPr>
        <w:t>handover successful rate gain.</w:t>
      </w:r>
    </w:p>
    <w:p w:rsidR="00612BD8" w:rsidRDefault="00612BD8" w:rsidP="00005C7D"/>
    <w:p w:rsidR="0084283F" w:rsidRPr="00825AB3" w:rsidRDefault="0084283F" w:rsidP="00005C7D">
      <w:r>
        <w:t xml:space="preserve">For power control, RAN1 </w:t>
      </w:r>
      <w:r w:rsidR="00825AB3" w:rsidRPr="00825AB3">
        <w:rPr>
          <w:rFonts w:hint="eastAsia"/>
        </w:rPr>
        <w:t xml:space="preserve">had an </w:t>
      </w:r>
      <w:r>
        <w:t xml:space="preserve">agreement in </w:t>
      </w:r>
      <w:r w:rsidR="00FC4BFD">
        <w:t>[</w:t>
      </w:r>
      <w:r w:rsidR="00840F59">
        <w:rPr>
          <w:rFonts w:hint="eastAsia"/>
        </w:rPr>
        <w:t>8</w:t>
      </w:r>
      <w:r w:rsidR="00FC4BFD">
        <w:t>]</w:t>
      </w:r>
      <w:r w:rsidR="00190EBC">
        <w:t xml:space="preserve"> for LTE RACH-less handover </w:t>
      </w:r>
      <w:r w:rsidR="00190EBC" w:rsidRPr="00190EBC">
        <w:t>that PUSCH (re)transmissions follow the s</w:t>
      </w:r>
      <w:r w:rsidR="00E90931">
        <w:t>ame power control procedures</w:t>
      </w:r>
      <w:r w:rsidR="006D1CFF">
        <w:t xml:space="preserve"> (power ramping)</w:t>
      </w:r>
      <w:r w:rsidR="00E90931">
        <w:t xml:space="preserve"> as</w:t>
      </w:r>
      <w:r w:rsidR="00825AB3">
        <w:t xml:space="preserve"> in RACH process. </w:t>
      </w:r>
      <w:r w:rsidR="00190EBC" w:rsidRPr="00190EBC">
        <w:t>The parameters which do not exist for RACH-less HO are set to be zero</w:t>
      </w:r>
      <w:r w:rsidR="00E90931">
        <w:t xml:space="preserve"> (</w:t>
      </w:r>
      <w:r w:rsidR="00E90931">
        <w:rPr>
          <w:noProof/>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P</m:t>
            </m:r>
          </m:e>
          <m:sub>
            <m:r>
              <w:rPr>
                <w:rFonts w:ascii="Cambria Math" w:hAnsi="Cambria Math"/>
              </w:rPr>
              <m:t>rampuprequested,c</m:t>
            </m:r>
          </m:sub>
        </m:sSub>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msg2,c</m:t>
            </m:r>
          </m:sub>
        </m:sSub>
        <m:r>
          <w:rPr>
            <w:rFonts w:ascii="Cambria Math" w:hAnsi="Cambria Math"/>
          </w:rPr>
          <m:t>=0</m:t>
        </m:r>
      </m:oMath>
      <w:r w:rsidR="00E90931">
        <w:t>)</w:t>
      </w:r>
      <w:r w:rsidR="00190EBC" w:rsidRPr="00190EBC">
        <w:t>.</w:t>
      </w:r>
    </w:p>
    <w:p w:rsidR="0084283F" w:rsidRDefault="0084283F" w:rsidP="00005C7D">
      <w:pPr>
        <w:rPr>
          <w:b/>
          <w:i/>
        </w:rPr>
      </w:pPr>
    </w:p>
    <w:p w:rsidR="00840F59" w:rsidRDefault="00840F59" w:rsidP="0084283F">
      <w:pPr>
        <w:rPr>
          <w:b/>
          <w:i/>
          <w:lang w:val="en-GB"/>
        </w:rPr>
      </w:pPr>
      <w:r w:rsidRPr="002D444F">
        <w:rPr>
          <w:b/>
          <w:i/>
        </w:rPr>
        <w:t>Proposal</w:t>
      </w:r>
      <w:r>
        <w:rPr>
          <w:b/>
          <w:i/>
        </w:rPr>
        <w:t xml:space="preserve"> 2</w:t>
      </w:r>
      <w:r w:rsidR="0084283F" w:rsidRPr="00DF7663">
        <w:rPr>
          <w:b/>
          <w:i/>
          <w:lang w:val="en-GB"/>
        </w:rPr>
        <w:t xml:space="preserve">: </w:t>
      </w:r>
      <w:r>
        <w:rPr>
          <w:b/>
          <w:i/>
          <w:lang w:val="en-GB"/>
        </w:rPr>
        <w:t xml:space="preserve">For </w:t>
      </w:r>
      <w:r w:rsidRPr="00840F59">
        <w:rPr>
          <w:rFonts w:hint="eastAsia"/>
          <w:b/>
          <w:i/>
          <w:lang w:val="en-GB"/>
        </w:rPr>
        <w:t>NR RACH-</w:t>
      </w:r>
      <w:r w:rsidRPr="00840F59">
        <w:rPr>
          <w:b/>
          <w:i/>
          <w:lang w:val="en-GB"/>
        </w:rPr>
        <w:t xml:space="preserve">less HO, </w:t>
      </w:r>
      <w:r>
        <w:rPr>
          <w:b/>
          <w:i/>
          <w:lang w:val="en-GB"/>
        </w:rPr>
        <w:t xml:space="preserve">similar approach as [8] where </w:t>
      </w:r>
      <w:r w:rsidRPr="00840F59">
        <w:rPr>
          <w:b/>
          <w:i/>
          <w:lang w:val="en-GB"/>
        </w:rPr>
        <w:t>PUSCH (re)transmissions follow the same power control procedures</w:t>
      </w:r>
      <w:r w:rsidR="006D1CFF">
        <w:rPr>
          <w:b/>
          <w:i/>
          <w:lang w:val="en-GB"/>
        </w:rPr>
        <w:t xml:space="preserve"> (power ramping)</w:t>
      </w:r>
      <w:r w:rsidRPr="00840F59">
        <w:rPr>
          <w:b/>
          <w:i/>
          <w:lang w:val="en-GB"/>
        </w:rPr>
        <w:t xml:space="preserve"> as in RACH process</w:t>
      </w:r>
      <w:r>
        <w:rPr>
          <w:b/>
          <w:i/>
          <w:lang w:val="en-GB"/>
        </w:rPr>
        <w:t xml:space="preserve"> with parameters no</w:t>
      </w:r>
      <w:r w:rsidR="00D922C4">
        <w:rPr>
          <w:b/>
          <w:i/>
          <w:lang w:val="en-GB"/>
        </w:rPr>
        <w:t>t</w:t>
      </w:r>
      <w:r>
        <w:rPr>
          <w:b/>
          <w:i/>
          <w:lang w:val="en-GB"/>
        </w:rPr>
        <w:t xml:space="preserve"> exist </w:t>
      </w:r>
      <w:r w:rsidRPr="00840F59">
        <w:rPr>
          <w:b/>
          <w:i/>
          <w:lang w:val="en-GB"/>
        </w:rPr>
        <w:t>for RACH-less HO</w:t>
      </w:r>
      <w:r>
        <w:rPr>
          <w:b/>
          <w:i/>
          <w:lang w:val="en-GB"/>
        </w:rPr>
        <w:t xml:space="preserve"> set to zero can be discussed.</w:t>
      </w:r>
    </w:p>
    <w:p w:rsidR="0084283F" w:rsidRPr="0084283F" w:rsidRDefault="0084283F" w:rsidP="00005C7D">
      <w:pPr>
        <w:rPr>
          <w:b/>
          <w:i/>
          <w:lang w:val="en-GB"/>
        </w:rPr>
      </w:pPr>
    </w:p>
    <w:p w:rsidR="00005C7D" w:rsidRDefault="00190EBC" w:rsidP="00005C7D">
      <w:r>
        <w:t xml:space="preserve">For TA, LTE RACH-less HO supports </w:t>
      </w:r>
      <w:r w:rsidR="002E6EDA">
        <w:t xml:space="preserve">only </w:t>
      </w:r>
      <w:r>
        <w:t>synchronous deployments</w:t>
      </w:r>
      <w:r w:rsidR="002E6EDA">
        <w:t xml:space="preserve"> </w:t>
      </w:r>
      <w:r>
        <w:t>with the limitation</w:t>
      </w:r>
      <w:r w:rsidRPr="00190EBC">
        <w:t xml:space="preserve"> </w:t>
      </w:r>
      <w:r>
        <w:t>target cell TA = 0 or sou</w:t>
      </w:r>
      <w:r w:rsidR="00BC3671">
        <w:t>rce cell TA = target cell TA</w:t>
      </w:r>
      <w:r>
        <w:t xml:space="preserve">. </w:t>
      </w:r>
      <w:r w:rsidR="00005C7D">
        <w:t xml:space="preserve">To generalize the use of RACH-less HO in more deployment scenarios, </w:t>
      </w:r>
      <w:r w:rsidR="00005C7D" w:rsidRPr="005F7029">
        <w:rPr>
          <w:rFonts w:hint="eastAsia"/>
        </w:rPr>
        <w:t xml:space="preserve">UE </w:t>
      </w:r>
      <w:r w:rsidR="00005C7D">
        <w:t xml:space="preserve">would be required to perform TA measurement at some time, ex., during SMTC window. </w:t>
      </w:r>
      <w:r w:rsidR="0084283F">
        <w:t xml:space="preserve">The </w:t>
      </w:r>
      <w:r w:rsidR="00885EFD">
        <w:t>SMTC window duration</w:t>
      </w:r>
      <w:r w:rsidR="0084283F">
        <w:t xml:space="preserve"> may need to be adjusted if TA measurements for neighbor cells in various frequency layers are to be performed in SMTC window.</w:t>
      </w:r>
    </w:p>
    <w:p w:rsidR="0084283F" w:rsidRDefault="0084283F" w:rsidP="00005C7D">
      <w:pPr>
        <w:rPr>
          <w:b/>
          <w:i/>
        </w:rPr>
      </w:pPr>
    </w:p>
    <w:p w:rsidR="00005C7D" w:rsidRDefault="00005C7D" w:rsidP="00005C7D">
      <w:pPr>
        <w:rPr>
          <w:b/>
          <w:i/>
        </w:rPr>
      </w:pPr>
      <w:r w:rsidRPr="00C67852">
        <w:rPr>
          <w:b/>
          <w:i/>
        </w:rPr>
        <w:t>Observation</w:t>
      </w:r>
      <w:r w:rsidR="00840F59">
        <w:rPr>
          <w:b/>
          <w:i/>
        </w:rPr>
        <w:t xml:space="preserve"> 3</w:t>
      </w:r>
      <w:r w:rsidRPr="00C67852">
        <w:rPr>
          <w:b/>
          <w:i/>
        </w:rPr>
        <w:t xml:space="preserve">: </w:t>
      </w:r>
      <w:r>
        <w:rPr>
          <w:b/>
          <w:i/>
        </w:rPr>
        <w:t>The requirement of TA measurement</w:t>
      </w:r>
      <w:r w:rsidR="00B6525F">
        <w:rPr>
          <w:b/>
          <w:i/>
        </w:rPr>
        <w:t xml:space="preserve"> in SMTC window</w:t>
      </w:r>
      <w:r>
        <w:rPr>
          <w:b/>
          <w:i/>
        </w:rPr>
        <w:t xml:space="preserve"> by UE may have RAN4 impact</w:t>
      </w:r>
      <w:r w:rsidR="002A32F4">
        <w:rPr>
          <w:b/>
          <w:i/>
        </w:rPr>
        <w:t xml:space="preserve"> since there is no requirement for TA measurement in current RAN4 spec</w:t>
      </w:r>
      <w:r>
        <w:rPr>
          <w:b/>
          <w:i/>
        </w:rPr>
        <w:t>.</w:t>
      </w:r>
    </w:p>
    <w:p w:rsidR="0084283F" w:rsidRPr="00621749" w:rsidRDefault="0084283F" w:rsidP="00005C7D"/>
    <w:p w:rsidR="00840F59" w:rsidRDefault="00005C7D" w:rsidP="00BC3671">
      <w:pPr>
        <w:pStyle w:val="a6"/>
        <w:tabs>
          <w:tab w:val="clear" w:pos="4320"/>
          <w:tab w:val="clear" w:pos="8640"/>
          <w:tab w:val="center" w:pos="4153"/>
          <w:tab w:val="right" w:pos="8306"/>
        </w:tabs>
        <w:spacing w:after="120"/>
        <w:jc w:val="both"/>
      </w:pPr>
      <w:r w:rsidRPr="00B6525F">
        <w:t xml:space="preserve">For </w:t>
      </w:r>
      <w:r w:rsidR="0084283F" w:rsidRPr="00B6525F">
        <w:t xml:space="preserve">UE based TA measurement </w:t>
      </w:r>
      <w:r w:rsidRPr="00B6525F">
        <w:t>in LTE network</w:t>
      </w:r>
      <w:r w:rsidR="0084283F" w:rsidRPr="00B6525F">
        <w:t xml:space="preserve"> for RACH-less HO</w:t>
      </w:r>
      <w:r w:rsidRPr="00B6525F">
        <w:t>, RAN4 replied in R4-166817</w:t>
      </w:r>
      <w:r w:rsidR="00840F59">
        <w:t xml:space="preserve"> [9</w:t>
      </w:r>
      <w:r w:rsidR="00E20DE3">
        <w:t>]</w:t>
      </w:r>
      <w:r w:rsidRPr="00B6525F">
        <w:rPr>
          <w:rFonts w:hint="eastAsia"/>
        </w:rPr>
        <w:t xml:space="preserve"> </w:t>
      </w:r>
      <w:r w:rsidRPr="00B6525F">
        <w:t>and mentioned that the legacy accuracy</w:t>
      </w:r>
      <w:r w:rsidRPr="00B6525F">
        <w:rPr>
          <w:rFonts w:hint="eastAsia"/>
        </w:rPr>
        <w:t xml:space="preserve"> requirements</w:t>
      </w:r>
      <w:r w:rsidRPr="00B6525F">
        <w:t xml:space="preserve"> for uplink timing alignment</w:t>
      </w:r>
      <w:r w:rsidRPr="00B6525F">
        <w:rPr>
          <w:rFonts w:hint="eastAsia"/>
        </w:rPr>
        <w:t>, i.e. the accuracy of TA for initial uplink transmission,</w:t>
      </w:r>
      <w:r w:rsidRPr="00B6525F">
        <w:t xml:space="preserve"> cannot be met by UE calculated TA scheme </w:t>
      </w:r>
      <w:r w:rsidRPr="00B6525F">
        <w:rPr>
          <w:rFonts w:hint="eastAsia"/>
        </w:rPr>
        <w:t xml:space="preserve">in </w:t>
      </w:r>
      <w:r w:rsidRPr="00B6525F">
        <w:t>either</w:t>
      </w:r>
      <w:r w:rsidRPr="00B6525F">
        <w:rPr>
          <w:rFonts w:hint="eastAsia"/>
        </w:rPr>
        <w:t xml:space="preserve"> synchronous or asynchronous network.</w:t>
      </w:r>
      <w:r w:rsidRPr="00B6525F">
        <w:t xml:space="preserve"> </w:t>
      </w:r>
      <w:r w:rsidR="00BC3671" w:rsidRPr="00B6525F">
        <w:t xml:space="preserve">For UE based TA measurement </w:t>
      </w:r>
      <w:r w:rsidR="00BC3671">
        <w:t>in NR</w:t>
      </w:r>
      <w:r w:rsidR="00BC3671" w:rsidRPr="00B6525F">
        <w:t xml:space="preserve"> network for RACH-less HO</w:t>
      </w:r>
      <w:r w:rsidR="0099434B">
        <w:t xml:space="preserve">, RAN4 </w:t>
      </w:r>
      <w:r w:rsidR="0092431C">
        <w:t>replied</w:t>
      </w:r>
      <w:r w:rsidR="004366E1">
        <w:t xml:space="preserve"> </w:t>
      </w:r>
      <w:r w:rsidR="00BC3671">
        <w:t>in R4-1904826 [</w:t>
      </w:r>
      <w:r w:rsidR="00840F59">
        <w:t>10</w:t>
      </w:r>
      <w:r w:rsidR="00BC3671">
        <w:t xml:space="preserve">] that </w:t>
      </w:r>
      <w:r w:rsidR="00BC3671" w:rsidRPr="00BC3671">
        <w:t xml:space="preserve">RACH-less handover for NR </w:t>
      </w:r>
      <w:r w:rsidR="00BC3671" w:rsidRPr="00BC3671">
        <w:rPr>
          <w:color w:val="FF0000"/>
        </w:rPr>
        <w:t xml:space="preserve">with zero or equal TA on FR1 </w:t>
      </w:r>
      <w:r w:rsidR="00BC3671" w:rsidRPr="004366E1">
        <w:rPr>
          <w:color w:val="FF0000"/>
        </w:rPr>
        <w:t xml:space="preserve">is feasible </w:t>
      </w:r>
      <w:r w:rsidR="00BC3671" w:rsidRPr="00BC3671">
        <w:t xml:space="preserve">for intra and inter frequency </w:t>
      </w:r>
      <w:r w:rsidR="00BC3671" w:rsidRPr="003A4B6F">
        <w:rPr>
          <w:color w:val="FF0000"/>
        </w:rPr>
        <w:t>in synchronous and asynchronous scenarios</w:t>
      </w:r>
      <w:r w:rsidR="00BC3671">
        <w:t xml:space="preserve">, while </w:t>
      </w:r>
      <w:r w:rsidR="00BC3671" w:rsidRPr="00BC3671">
        <w:rPr>
          <w:color w:val="FF0000"/>
        </w:rPr>
        <w:t>the feasibility is FFS for different TA or FR2</w:t>
      </w:r>
      <w:r w:rsidR="00BC3671">
        <w:t>.</w:t>
      </w:r>
      <w:r w:rsidR="00840F59">
        <w:t xml:space="preserve"> In the RAN4 LS reply [7], it is mentioned that </w:t>
      </w:r>
      <w:r w:rsidR="00840F59" w:rsidRPr="00840F59">
        <w:t xml:space="preserve">RACH-less handover with 0 or equal TA is </w:t>
      </w:r>
      <w:r w:rsidR="00840F59" w:rsidRPr="003A4B6F">
        <w:rPr>
          <w:color w:val="FF0000"/>
        </w:rPr>
        <w:t>feasible in FR2 if the source and target cells are well synchronized</w:t>
      </w:r>
      <w:r w:rsidR="00840F59" w:rsidRPr="00840F59">
        <w:t>. But it is up to RAN2 to decide if the handover can be supported in this work item.</w:t>
      </w:r>
    </w:p>
    <w:p w:rsidR="00BA3B7A" w:rsidRPr="00BC3671" w:rsidRDefault="00BA3B7A" w:rsidP="00BC3671">
      <w:pPr>
        <w:pStyle w:val="a6"/>
        <w:tabs>
          <w:tab w:val="clear" w:pos="4320"/>
          <w:tab w:val="clear" w:pos="8640"/>
          <w:tab w:val="center" w:pos="4153"/>
          <w:tab w:val="right" w:pos="8306"/>
        </w:tabs>
        <w:spacing w:after="120"/>
        <w:jc w:val="both"/>
      </w:pPr>
    </w:p>
    <w:p w:rsidR="0084283F" w:rsidRDefault="00BC3671" w:rsidP="00005C7D">
      <w:pPr>
        <w:rPr>
          <w:b/>
          <w:i/>
        </w:rPr>
      </w:pPr>
      <w:r w:rsidRPr="00C67852">
        <w:rPr>
          <w:b/>
          <w:i/>
        </w:rPr>
        <w:t>Observation</w:t>
      </w:r>
      <w:r w:rsidR="001C1BE0">
        <w:rPr>
          <w:b/>
          <w:i/>
        </w:rPr>
        <w:t xml:space="preserve"> 4</w:t>
      </w:r>
      <w:r w:rsidR="0084283F">
        <w:rPr>
          <w:b/>
          <w:i/>
        </w:rPr>
        <w:t xml:space="preserve">: </w:t>
      </w:r>
      <w:r>
        <w:rPr>
          <w:b/>
          <w:i/>
        </w:rPr>
        <w:t>According to current RAN4 reply,</w:t>
      </w:r>
      <w:r w:rsidR="00B6525F">
        <w:rPr>
          <w:b/>
          <w:i/>
        </w:rPr>
        <w:t xml:space="preserve"> </w:t>
      </w:r>
      <w:r w:rsidR="00B6525F" w:rsidRPr="00B6525F">
        <w:rPr>
          <w:b/>
          <w:i/>
        </w:rPr>
        <w:t xml:space="preserve">RACH-less HO </w:t>
      </w:r>
      <w:r>
        <w:rPr>
          <w:b/>
          <w:i/>
        </w:rPr>
        <w:t xml:space="preserve">is feasible </w:t>
      </w:r>
      <w:r w:rsidR="00B6525F" w:rsidRPr="00B6525F">
        <w:rPr>
          <w:b/>
          <w:i/>
        </w:rPr>
        <w:t>with target cell TA = 0 or source cell TA = target cell TA</w:t>
      </w:r>
      <w:r>
        <w:rPr>
          <w:b/>
          <w:i/>
        </w:rPr>
        <w:t xml:space="preserve"> in FR1</w:t>
      </w:r>
      <w:r w:rsidR="003A4B6F">
        <w:rPr>
          <w:b/>
          <w:i/>
        </w:rPr>
        <w:t xml:space="preserve"> and FR2</w:t>
      </w:r>
      <w:r w:rsidR="002E6EDA">
        <w:rPr>
          <w:b/>
          <w:i/>
        </w:rPr>
        <w:t>.</w:t>
      </w:r>
      <w:r w:rsidR="003A4B6F">
        <w:rPr>
          <w:b/>
          <w:i/>
        </w:rPr>
        <w:t xml:space="preserve"> It is not clear why FR2 is required to be well synchronized (synchronous) to support RACH-less HO while FR1 is not. </w:t>
      </w:r>
    </w:p>
    <w:p w:rsidR="00005C7D" w:rsidRPr="00B6525F" w:rsidRDefault="00005C7D" w:rsidP="00005C7D"/>
    <w:p w:rsidR="00005C7D" w:rsidRPr="006F22DE" w:rsidRDefault="008277FB" w:rsidP="00005C7D">
      <w:r>
        <w:t>For different TA</w:t>
      </w:r>
      <w:r w:rsidR="006F22DE">
        <w:t xml:space="preserve">, the </w:t>
      </w:r>
      <w:r w:rsidR="006F22DE" w:rsidRPr="006F22DE">
        <w:t>mechanism for UE to obtain timing advance of the target cell</w:t>
      </w:r>
      <w:r>
        <w:t xml:space="preserve"> can </w:t>
      </w:r>
      <w:r w:rsidR="006F22DE">
        <w:t>be studied. F</w:t>
      </w:r>
      <w:r w:rsidR="006F22DE" w:rsidRPr="006F22DE">
        <w:t xml:space="preserve">or </w:t>
      </w:r>
      <w:r w:rsidR="00005C7D" w:rsidRPr="006F22DE">
        <w:t xml:space="preserve">synchronous network, the TA needs </w:t>
      </w:r>
      <w:r w:rsidR="006F22DE">
        <w:t xml:space="preserve">to </w:t>
      </w:r>
      <w:r w:rsidR="00005C7D" w:rsidRPr="006F22DE">
        <w:t>be calculated by UE with measurements of the reference signals timing transmitted by source cell and target cell</w:t>
      </w:r>
      <w:r w:rsidR="006F22DE">
        <w:t xml:space="preserve"> as shown in Fig. 2</w:t>
      </w:r>
      <w:r w:rsidR="00005C7D" w:rsidRPr="006F22DE">
        <w:t>.</w:t>
      </w:r>
      <w:r w:rsidR="006F22DE">
        <w:t xml:space="preserve"> Target cell TA can be derived based on source cell TA and the difference between T</w:t>
      </w:r>
      <w:r w:rsidR="006F22DE" w:rsidRPr="006F22DE">
        <w:rPr>
          <w:vertAlign w:val="subscript"/>
        </w:rPr>
        <w:t>RX_S</w:t>
      </w:r>
      <w:r w:rsidR="006F22DE">
        <w:t xml:space="preserve"> and T</w:t>
      </w:r>
      <w:r w:rsidR="006F22DE" w:rsidRPr="006F22DE">
        <w:rPr>
          <w:vertAlign w:val="subscript"/>
        </w:rPr>
        <w:t>RX_T</w:t>
      </w:r>
      <w:r w:rsidR="006F22DE">
        <w:rPr>
          <w:vertAlign w:val="subscript"/>
        </w:rPr>
        <w:t xml:space="preserve"> </w:t>
      </w:r>
      <w:r w:rsidR="006F22DE">
        <w:t xml:space="preserve">for </w:t>
      </w:r>
      <w:r w:rsidR="00E20DE3">
        <w:t xml:space="preserve">(perfectly) </w:t>
      </w:r>
      <w:r w:rsidR="006F22DE">
        <w:t xml:space="preserve">synchronous network. </w:t>
      </w:r>
    </w:p>
    <w:p w:rsidR="00005C7D" w:rsidRDefault="00005C7D" w:rsidP="00005C7D">
      <w:pPr>
        <w:rPr>
          <w:b/>
          <w:i/>
        </w:rPr>
      </w:pPr>
      <w:r>
        <w:t xml:space="preserve"> </w:t>
      </w:r>
    </w:p>
    <w:p w:rsidR="00005C7D" w:rsidRDefault="00292DDF" w:rsidP="00292DDF">
      <w:pPr>
        <w:jc w:val="center"/>
      </w:pPr>
      <w:r>
        <w:rPr>
          <w:noProof/>
        </w:rPr>
        <w:drawing>
          <wp:inline distT="0" distB="0" distL="0" distR="0">
            <wp:extent cx="3802359" cy="2129321"/>
            <wp:effectExtent l="0" t="0" r="8255" b="4445"/>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27075" cy="2143162"/>
                    </a:xfrm>
                    <a:prstGeom prst="rect">
                      <a:avLst/>
                    </a:prstGeom>
                    <a:noFill/>
                    <a:ln>
                      <a:noFill/>
                    </a:ln>
                  </pic:spPr>
                </pic:pic>
              </a:graphicData>
            </a:graphic>
          </wp:inline>
        </w:drawing>
      </w:r>
    </w:p>
    <w:p w:rsidR="006F22DE" w:rsidRPr="000E7EA2" w:rsidRDefault="006F22DE" w:rsidP="006F22DE">
      <w:pPr>
        <w:pStyle w:val="TF"/>
        <w:rPr>
          <w:rFonts w:ascii="Times New Roman" w:hAnsi="Times New Roman"/>
        </w:rPr>
      </w:pPr>
      <w:r>
        <w:rPr>
          <w:rFonts w:ascii="Times New Roman" w:hAnsi="Times New Roman"/>
        </w:rPr>
        <w:t>Figure 2</w:t>
      </w:r>
      <w:r w:rsidRPr="000E7EA2">
        <w:rPr>
          <w:rFonts w:ascii="Times New Roman" w:hAnsi="Times New Roman"/>
        </w:rPr>
        <w:t xml:space="preserve">: </w:t>
      </w:r>
      <w:r>
        <w:rPr>
          <w:rFonts w:ascii="Times New Roman" w:hAnsi="Times New Roman"/>
        </w:rPr>
        <w:t>Propagation delay of source cell and target cell</w:t>
      </w:r>
      <w:r w:rsidRPr="000E7EA2">
        <w:rPr>
          <w:rFonts w:ascii="Times New Roman" w:hAnsi="Times New Roman"/>
        </w:rPr>
        <w:t>.</w:t>
      </w:r>
    </w:p>
    <w:p w:rsidR="00005C7D" w:rsidRDefault="00005C7D" w:rsidP="00005C7D"/>
    <w:p w:rsidR="00005C7D" w:rsidRDefault="00005C7D" w:rsidP="00005C7D">
      <w:r w:rsidRPr="00E20DE3">
        <w:t>In 38.133</w:t>
      </w:r>
      <w:r w:rsidR="00D922C4">
        <w:t xml:space="preserve"> [11</w:t>
      </w:r>
      <w:r w:rsidR="00E20DE3">
        <w:t>]</w:t>
      </w:r>
      <w:r w:rsidRPr="00E20DE3">
        <w:t xml:space="preserve"> 7.4.2, it is specified that the cell phase synchronization accuracy measured at BS antenna connectors shall be within</w:t>
      </w:r>
      <w:r w:rsidR="00E20DE3">
        <w:t xml:space="preserve"> 3</w:t>
      </w:r>
      <w:r w:rsidRPr="00E20DE3">
        <w:t xml:space="preserve">μs. </w:t>
      </w:r>
      <w:r w:rsidR="00E20DE3">
        <w:t>There could be up to 3</w:t>
      </w:r>
      <w:r w:rsidR="00E20DE3" w:rsidRPr="00E20DE3">
        <w:t>μs</w:t>
      </w:r>
      <w:r w:rsidR="00E20DE3">
        <w:t xml:space="preserve"> uncertainty between cell timings for synchronous network. This also means 3</w:t>
      </w:r>
      <w:r w:rsidR="00E20DE3" w:rsidRPr="00E20DE3">
        <w:t>μs</w:t>
      </w:r>
      <w:r w:rsidR="00E20DE3">
        <w:t xml:space="preserve"> uncertainty for </w:t>
      </w:r>
      <w:r w:rsidR="00E20DE3" w:rsidRPr="00B6525F">
        <w:t>UE calculated TA</w:t>
      </w:r>
      <w:r w:rsidR="00E20DE3">
        <w:t xml:space="preserve"> value. For NR,</w:t>
      </w:r>
      <w:r w:rsidRPr="00E20DE3">
        <w:t xml:space="preserve"> </w:t>
      </w:r>
      <w:r w:rsidR="00E20DE3">
        <w:t>3</w:t>
      </w:r>
      <w:r w:rsidRPr="00E20DE3">
        <w:t xml:space="preserve">μs </w:t>
      </w:r>
      <w:r w:rsidR="00E20DE3">
        <w:t xml:space="preserve">TA uncertainty </w:t>
      </w:r>
      <w:r w:rsidRPr="00E20DE3">
        <w:t>can exceed CP length for subcarrier spacing above 30kHz</w:t>
      </w:r>
      <w:r w:rsidR="00E20DE3">
        <w:t xml:space="preserve"> as shown in Table II</w:t>
      </w:r>
      <w:r w:rsidRPr="00E20DE3">
        <w:t>.</w:t>
      </w:r>
    </w:p>
    <w:p w:rsidR="00005C7D" w:rsidRDefault="00005C7D" w:rsidP="00005C7D">
      <w:pPr>
        <w:rPr>
          <w:b/>
          <w:i/>
        </w:rPr>
      </w:pPr>
    </w:p>
    <w:p w:rsidR="0063091C" w:rsidRDefault="0063091C" w:rsidP="00005C7D">
      <w:pPr>
        <w:jc w:val="center"/>
        <w:rPr>
          <w:b/>
          <w:sz w:val="22"/>
          <w:szCs w:val="22"/>
          <w:lang w:eastAsia="zh-TW"/>
        </w:rPr>
      </w:pPr>
    </w:p>
    <w:p w:rsidR="0063091C" w:rsidRDefault="0063091C" w:rsidP="00005C7D">
      <w:pPr>
        <w:jc w:val="center"/>
        <w:rPr>
          <w:b/>
          <w:sz w:val="22"/>
          <w:szCs w:val="22"/>
          <w:lang w:eastAsia="zh-TW"/>
        </w:rPr>
      </w:pPr>
    </w:p>
    <w:p w:rsidR="0063091C" w:rsidRDefault="0063091C" w:rsidP="00005C7D">
      <w:pPr>
        <w:jc w:val="center"/>
        <w:rPr>
          <w:b/>
          <w:sz w:val="22"/>
          <w:szCs w:val="22"/>
          <w:lang w:eastAsia="zh-TW"/>
        </w:rPr>
      </w:pPr>
    </w:p>
    <w:p w:rsidR="00005C7D" w:rsidRDefault="00005C7D" w:rsidP="00005C7D">
      <w:pPr>
        <w:jc w:val="center"/>
        <w:rPr>
          <w:b/>
          <w:sz w:val="22"/>
          <w:szCs w:val="22"/>
          <w:lang w:eastAsia="zh-TW"/>
        </w:rPr>
      </w:pPr>
      <w:r>
        <w:rPr>
          <w:b/>
          <w:sz w:val="22"/>
          <w:szCs w:val="22"/>
          <w:lang w:eastAsia="zh-TW"/>
        </w:rPr>
        <w:lastRenderedPageBreak/>
        <w:t>Table I</w:t>
      </w:r>
      <w:r w:rsidR="00E20DE3">
        <w:rPr>
          <w:b/>
          <w:sz w:val="22"/>
          <w:szCs w:val="22"/>
          <w:lang w:eastAsia="zh-TW"/>
        </w:rPr>
        <w:t>I</w:t>
      </w:r>
      <w:r w:rsidRPr="00460214">
        <w:rPr>
          <w:rFonts w:hint="eastAsia"/>
          <w:b/>
          <w:sz w:val="22"/>
          <w:szCs w:val="22"/>
          <w:lang w:eastAsia="zh-TW"/>
        </w:rPr>
        <w:t xml:space="preserve">: </w:t>
      </w:r>
      <w:r>
        <w:rPr>
          <w:b/>
          <w:sz w:val="22"/>
          <w:szCs w:val="22"/>
          <w:lang w:eastAsia="zh-TW"/>
        </w:rPr>
        <w:t xml:space="preserve">OFDM CP length for different subcarrier spacing </w:t>
      </w:r>
    </w:p>
    <w:p w:rsidR="00005C7D" w:rsidRDefault="00005C7D" w:rsidP="00005C7D">
      <w:pPr>
        <w:jc w:val="center"/>
        <w:rPr>
          <w:b/>
          <w:i/>
        </w:rPr>
      </w:pPr>
    </w:p>
    <w:tbl>
      <w:tblPr>
        <w:tblStyle w:val="a3"/>
        <w:tblW w:w="0" w:type="auto"/>
        <w:tblLook w:val="04A0" w:firstRow="1" w:lastRow="0" w:firstColumn="1" w:lastColumn="0" w:noHBand="0" w:noVBand="1"/>
      </w:tblPr>
      <w:tblGrid>
        <w:gridCol w:w="3114"/>
        <w:gridCol w:w="1421"/>
        <w:gridCol w:w="1564"/>
        <w:gridCol w:w="1563"/>
        <w:gridCol w:w="1564"/>
        <w:gridCol w:w="1564"/>
      </w:tblGrid>
      <w:tr w:rsidR="00005C7D" w:rsidRPr="00073846" w:rsidTr="00BC76C8">
        <w:tc>
          <w:tcPr>
            <w:tcW w:w="3114" w:type="dxa"/>
          </w:tcPr>
          <w:p w:rsidR="00005C7D" w:rsidRPr="00073846" w:rsidRDefault="00005C7D" w:rsidP="00BC76C8">
            <w:pPr>
              <w:jc w:val="center"/>
            </w:pPr>
            <w:r w:rsidRPr="00073846">
              <w:t>Para</w:t>
            </w:r>
            <w:r>
              <w:t>meter / Numerology (µ)</w:t>
            </w:r>
          </w:p>
        </w:tc>
        <w:tc>
          <w:tcPr>
            <w:tcW w:w="1421" w:type="dxa"/>
          </w:tcPr>
          <w:p w:rsidR="00005C7D" w:rsidRPr="00073846" w:rsidRDefault="00005C7D" w:rsidP="00BC76C8">
            <w:pPr>
              <w:jc w:val="center"/>
            </w:pPr>
            <w:r>
              <w:t>0</w:t>
            </w:r>
          </w:p>
        </w:tc>
        <w:tc>
          <w:tcPr>
            <w:tcW w:w="1564" w:type="dxa"/>
          </w:tcPr>
          <w:p w:rsidR="00005C7D" w:rsidRPr="00073846" w:rsidRDefault="00005C7D" w:rsidP="00BC76C8">
            <w:pPr>
              <w:jc w:val="center"/>
            </w:pPr>
            <w:r>
              <w:t>1</w:t>
            </w:r>
          </w:p>
        </w:tc>
        <w:tc>
          <w:tcPr>
            <w:tcW w:w="1563" w:type="dxa"/>
          </w:tcPr>
          <w:p w:rsidR="00005C7D" w:rsidRPr="00073846" w:rsidRDefault="00005C7D" w:rsidP="00BC76C8">
            <w:pPr>
              <w:jc w:val="center"/>
            </w:pPr>
            <w:r>
              <w:t>2</w:t>
            </w:r>
          </w:p>
        </w:tc>
        <w:tc>
          <w:tcPr>
            <w:tcW w:w="1564" w:type="dxa"/>
          </w:tcPr>
          <w:p w:rsidR="00005C7D" w:rsidRPr="00073846" w:rsidRDefault="00005C7D" w:rsidP="00BC76C8">
            <w:pPr>
              <w:jc w:val="center"/>
            </w:pPr>
            <w:r>
              <w:t>3</w:t>
            </w:r>
          </w:p>
        </w:tc>
        <w:tc>
          <w:tcPr>
            <w:tcW w:w="1564" w:type="dxa"/>
          </w:tcPr>
          <w:p w:rsidR="00005C7D" w:rsidRPr="00073846" w:rsidRDefault="00005C7D" w:rsidP="00BC76C8">
            <w:pPr>
              <w:jc w:val="center"/>
            </w:pPr>
            <w:r>
              <w:t>4</w:t>
            </w:r>
          </w:p>
        </w:tc>
      </w:tr>
      <w:tr w:rsidR="00005C7D" w:rsidRPr="00073846" w:rsidTr="00BC76C8">
        <w:tc>
          <w:tcPr>
            <w:tcW w:w="3114" w:type="dxa"/>
          </w:tcPr>
          <w:p w:rsidR="00005C7D" w:rsidRPr="00073846" w:rsidRDefault="00005C7D" w:rsidP="00BC76C8">
            <w:pPr>
              <w:jc w:val="center"/>
            </w:pPr>
            <w:r>
              <w:t>Subcarrier Spacing (kHz)</w:t>
            </w:r>
          </w:p>
        </w:tc>
        <w:tc>
          <w:tcPr>
            <w:tcW w:w="1421" w:type="dxa"/>
          </w:tcPr>
          <w:p w:rsidR="00005C7D" w:rsidRPr="00073846" w:rsidRDefault="00005C7D" w:rsidP="00BC76C8">
            <w:pPr>
              <w:jc w:val="center"/>
            </w:pPr>
            <w:r>
              <w:t>15</w:t>
            </w:r>
          </w:p>
        </w:tc>
        <w:tc>
          <w:tcPr>
            <w:tcW w:w="1564" w:type="dxa"/>
          </w:tcPr>
          <w:p w:rsidR="00005C7D" w:rsidRPr="00073846" w:rsidRDefault="00005C7D" w:rsidP="00BC76C8">
            <w:pPr>
              <w:jc w:val="center"/>
            </w:pPr>
            <w:r>
              <w:t>30</w:t>
            </w:r>
          </w:p>
        </w:tc>
        <w:tc>
          <w:tcPr>
            <w:tcW w:w="1563" w:type="dxa"/>
          </w:tcPr>
          <w:p w:rsidR="00005C7D" w:rsidRPr="00073846" w:rsidRDefault="00005C7D" w:rsidP="00BC76C8">
            <w:pPr>
              <w:jc w:val="center"/>
            </w:pPr>
            <w:r>
              <w:t>60</w:t>
            </w:r>
          </w:p>
        </w:tc>
        <w:tc>
          <w:tcPr>
            <w:tcW w:w="1564" w:type="dxa"/>
          </w:tcPr>
          <w:p w:rsidR="00005C7D" w:rsidRPr="00073846" w:rsidRDefault="00005C7D" w:rsidP="00BC76C8">
            <w:pPr>
              <w:jc w:val="center"/>
            </w:pPr>
            <w:r>
              <w:t>120</w:t>
            </w:r>
          </w:p>
        </w:tc>
        <w:tc>
          <w:tcPr>
            <w:tcW w:w="1564" w:type="dxa"/>
          </w:tcPr>
          <w:p w:rsidR="00005C7D" w:rsidRPr="00073846" w:rsidRDefault="00005C7D" w:rsidP="00BC76C8">
            <w:pPr>
              <w:jc w:val="center"/>
            </w:pPr>
            <w:r>
              <w:t>240</w:t>
            </w:r>
          </w:p>
        </w:tc>
      </w:tr>
      <w:tr w:rsidR="00005C7D" w:rsidRPr="00073846" w:rsidTr="00BC76C8">
        <w:tc>
          <w:tcPr>
            <w:tcW w:w="3114" w:type="dxa"/>
          </w:tcPr>
          <w:p w:rsidR="00005C7D" w:rsidRPr="00073846" w:rsidRDefault="00005C7D" w:rsidP="00BC76C8">
            <w:pPr>
              <w:jc w:val="center"/>
            </w:pPr>
            <w:r>
              <w:t>OFDM Symbol with CP (us)</w:t>
            </w:r>
          </w:p>
        </w:tc>
        <w:tc>
          <w:tcPr>
            <w:tcW w:w="1421" w:type="dxa"/>
          </w:tcPr>
          <w:p w:rsidR="00005C7D" w:rsidRPr="00073846" w:rsidRDefault="00005C7D" w:rsidP="00BC76C8">
            <w:pPr>
              <w:jc w:val="center"/>
            </w:pPr>
            <w:r>
              <w:t>66.67</w:t>
            </w:r>
          </w:p>
        </w:tc>
        <w:tc>
          <w:tcPr>
            <w:tcW w:w="1564" w:type="dxa"/>
          </w:tcPr>
          <w:p w:rsidR="00005C7D" w:rsidRPr="00073846" w:rsidRDefault="00005C7D" w:rsidP="00BC76C8">
            <w:pPr>
              <w:jc w:val="center"/>
            </w:pPr>
            <w:r>
              <w:t>33.33</w:t>
            </w:r>
          </w:p>
        </w:tc>
        <w:tc>
          <w:tcPr>
            <w:tcW w:w="1563" w:type="dxa"/>
          </w:tcPr>
          <w:p w:rsidR="00005C7D" w:rsidRPr="00073846" w:rsidRDefault="00005C7D" w:rsidP="00BC76C8">
            <w:pPr>
              <w:jc w:val="center"/>
            </w:pPr>
            <w:r>
              <w:t>16.67</w:t>
            </w:r>
          </w:p>
        </w:tc>
        <w:tc>
          <w:tcPr>
            <w:tcW w:w="1564" w:type="dxa"/>
          </w:tcPr>
          <w:p w:rsidR="00005C7D" w:rsidRPr="00073846" w:rsidRDefault="00005C7D" w:rsidP="00BC76C8">
            <w:pPr>
              <w:jc w:val="center"/>
            </w:pPr>
            <w:r>
              <w:t>8.33</w:t>
            </w:r>
          </w:p>
        </w:tc>
        <w:tc>
          <w:tcPr>
            <w:tcW w:w="1564" w:type="dxa"/>
          </w:tcPr>
          <w:p w:rsidR="00005C7D" w:rsidRPr="00073846" w:rsidRDefault="00005C7D" w:rsidP="00BC76C8">
            <w:pPr>
              <w:jc w:val="center"/>
            </w:pPr>
            <w:r>
              <w:t>4.17</w:t>
            </w:r>
          </w:p>
        </w:tc>
      </w:tr>
      <w:tr w:rsidR="00005C7D" w:rsidRPr="00073846" w:rsidTr="00BC76C8">
        <w:tc>
          <w:tcPr>
            <w:tcW w:w="3114" w:type="dxa"/>
          </w:tcPr>
          <w:p w:rsidR="00005C7D" w:rsidRPr="00073846" w:rsidRDefault="00005C7D" w:rsidP="00BC76C8">
            <w:pPr>
              <w:jc w:val="center"/>
            </w:pPr>
            <w:r>
              <w:t>OFDM Symbol Duration (us)</w:t>
            </w:r>
          </w:p>
        </w:tc>
        <w:tc>
          <w:tcPr>
            <w:tcW w:w="1421" w:type="dxa"/>
          </w:tcPr>
          <w:p w:rsidR="00005C7D" w:rsidRPr="00073846" w:rsidRDefault="00005C7D" w:rsidP="00BC76C8">
            <w:pPr>
              <w:jc w:val="center"/>
            </w:pPr>
            <w:r>
              <w:t>71.43</w:t>
            </w:r>
          </w:p>
        </w:tc>
        <w:tc>
          <w:tcPr>
            <w:tcW w:w="1564" w:type="dxa"/>
          </w:tcPr>
          <w:p w:rsidR="00005C7D" w:rsidRPr="00073846" w:rsidRDefault="00005C7D" w:rsidP="00BC76C8">
            <w:pPr>
              <w:jc w:val="center"/>
            </w:pPr>
            <w:r>
              <w:t>35.71</w:t>
            </w:r>
          </w:p>
        </w:tc>
        <w:tc>
          <w:tcPr>
            <w:tcW w:w="1563" w:type="dxa"/>
          </w:tcPr>
          <w:p w:rsidR="00005C7D" w:rsidRPr="00073846" w:rsidRDefault="00005C7D" w:rsidP="00BC76C8">
            <w:pPr>
              <w:jc w:val="center"/>
            </w:pPr>
            <w:r>
              <w:t>17.86</w:t>
            </w:r>
          </w:p>
        </w:tc>
        <w:tc>
          <w:tcPr>
            <w:tcW w:w="1564" w:type="dxa"/>
          </w:tcPr>
          <w:p w:rsidR="00005C7D" w:rsidRPr="00073846" w:rsidRDefault="00005C7D" w:rsidP="00BC76C8">
            <w:pPr>
              <w:jc w:val="center"/>
            </w:pPr>
            <w:r>
              <w:t>8.93</w:t>
            </w:r>
          </w:p>
        </w:tc>
        <w:tc>
          <w:tcPr>
            <w:tcW w:w="1564" w:type="dxa"/>
          </w:tcPr>
          <w:p w:rsidR="00005C7D" w:rsidRPr="00073846" w:rsidRDefault="00005C7D" w:rsidP="00BC76C8">
            <w:pPr>
              <w:jc w:val="center"/>
            </w:pPr>
            <w:r>
              <w:t>4.46</w:t>
            </w:r>
          </w:p>
        </w:tc>
      </w:tr>
      <w:tr w:rsidR="00005C7D" w:rsidRPr="00073846" w:rsidTr="00BC76C8">
        <w:tc>
          <w:tcPr>
            <w:tcW w:w="3114" w:type="dxa"/>
          </w:tcPr>
          <w:p w:rsidR="00005C7D" w:rsidRPr="00073846" w:rsidRDefault="00005C7D" w:rsidP="00BC76C8">
            <w:pPr>
              <w:jc w:val="center"/>
            </w:pPr>
            <w:r>
              <w:t>Cyclic Prefix Duration (us)</w:t>
            </w:r>
          </w:p>
        </w:tc>
        <w:tc>
          <w:tcPr>
            <w:tcW w:w="1421" w:type="dxa"/>
          </w:tcPr>
          <w:p w:rsidR="00005C7D" w:rsidRPr="00073846" w:rsidRDefault="00005C7D" w:rsidP="00BC76C8">
            <w:pPr>
              <w:jc w:val="center"/>
            </w:pPr>
            <w:r>
              <w:t>4.76</w:t>
            </w:r>
          </w:p>
        </w:tc>
        <w:tc>
          <w:tcPr>
            <w:tcW w:w="1564" w:type="dxa"/>
          </w:tcPr>
          <w:p w:rsidR="00005C7D" w:rsidRPr="00073846" w:rsidRDefault="00005C7D" w:rsidP="00BC76C8">
            <w:pPr>
              <w:jc w:val="center"/>
            </w:pPr>
            <w:r>
              <w:t>2.38</w:t>
            </w:r>
          </w:p>
        </w:tc>
        <w:tc>
          <w:tcPr>
            <w:tcW w:w="1563" w:type="dxa"/>
          </w:tcPr>
          <w:p w:rsidR="00005C7D" w:rsidRPr="00073846" w:rsidRDefault="00005C7D" w:rsidP="00BC76C8">
            <w:pPr>
              <w:jc w:val="center"/>
            </w:pPr>
            <w:r>
              <w:t>1.19</w:t>
            </w:r>
          </w:p>
        </w:tc>
        <w:tc>
          <w:tcPr>
            <w:tcW w:w="1564" w:type="dxa"/>
          </w:tcPr>
          <w:p w:rsidR="00005C7D" w:rsidRPr="00073846" w:rsidRDefault="00005C7D" w:rsidP="00BC76C8">
            <w:pPr>
              <w:jc w:val="center"/>
            </w:pPr>
            <w:r>
              <w:t>0.60</w:t>
            </w:r>
          </w:p>
        </w:tc>
        <w:tc>
          <w:tcPr>
            <w:tcW w:w="1564" w:type="dxa"/>
          </w:tcPr>
          <w:p w:rsidR="00005C7D" w:rsidRPr="00073846" w:rsidRDefault="00005C7D" w:rsidP="00BC76C8">
            <w:pPr>
              <w:jc w:val="center"/>
            </w:pPr>
            <w:r>
              <w:t>0.29</w:t>
            </w:r>
          </w:p>
        </w:tc>
      </w:tr>
    </w:tbl>
    <w:p w:rsidR="00005C7D" w:rsidRDefault="00005C7D" w:rsidP="00005C7D">
      <w:pPr>
        <w:rPr>
          <w:b/>
          <w:i/>
        </w:rPr>
      </w:pPr>
    </w:p>
    <w:p w:rsidR="00005C7D" w:rsidRDefault="00005C7D" w:rsidP="00005C7D"/>
    <w:p w:rsidR="00BA3B7A" w:rsidRDefault="00BA3B7A" w:rsidP="00005C7D">
      <w:pPr>
        <w:rPr>
          <w:b/>
          <w:i/>
        </w:rPr>
      </w:pPr>
      <w:r>
        <w:rPr>
          <w:rFonts w:hint="eastAsia"/>
          <w:b/>
          <w:i/>
        </w:rPr>
        <w:t>Observation</w:t>
      </w:r>
      <w:r w:rsidR="001C1BE0">
        <w:rPr>
          <w:b/>
          <w:i/>
        </w:rPr>
        <w:t xml:space="preserve"> 5</w:t>
      </w:r>
      <w:r w:rsidR="00005C7D" w:rsidRPr="0098397E">
        <w:rPr>
          <w:rFonts w:hint="eastAsia"/>
          <w:b/>
          <w:i/>
        </w:rPr>
        <w:t xml:space="preserve">: </w:t>
      </w:r>
      <w:r>
        <w:rPr>
          <w:b/>
          <w:i/>
        </w:rPr>
        <w:t>For synchronous network, the cell phase offset between source cell and target cell may be required for UE to do TA estimation for RACH-less HO.</w:t>
      </w:r>
      <w:r w:rsidRPr="00BA3B7A">
        <w:rPr>
          <w:b/>
          <w:i/>
        </w:rPr>
        <w:t xml:space="preserve"> The behavior to acquire the</w:t>
      </w:r>
      <w:r w:rsidRPr="00BA3B7A">
        <w:rPr>
          <w:rFonts w:hint="eastAsia"/>
          <w:b/>
          <w:i/>
        </w:rPr>
        <w:t xml:space="preserve"> </w:t>
      </w:r>
      <w:r w:rsidRPr="00BA3B7A">
        <w:rPr>
          <w:b/>
          <w:i/>
        </w:rPr>
        <w:t>offset</w:t>
      </w:r>
      <w:r w:rsidRPr="00BA3B7A">
        <w:rPr>
          <w:rFonts w:hint="eastAsia"/>
          <w:b/>
          <w:i/>
        </w:rPr>
        <w:t xml:space="preserve"> between </w:t>
      </w:r>
      <w:r w:rsidRPr="00BA3B7A">
        <w:rPr>
          <w:b/>
          <w:i/>
        </w:rPr>
        <w:t>source and target c</w:t>
      </w:r>
      <w:r w:rsidR="002E174C">
        <w:rPr>
          <w:b/>
          <w:i/>
        </w:rPr>
        <w:t>ells is up to RAN3 to determine.</w:t>
      </w:r>
    </w:p>
    <w:p w:rsidR="00005C7D" w:rsidRDefault="00005C7D" w:rsidP="00005C7D"/>
    <w:p w:rsidR="00005C7D" w:rsidRDefault="00005C7D" w:rsidP="00005C7D">
      <w:r w:rsidRPr="00E20DE3">
        <w:t xml:space="preserve">For RACH-less handover in asynchronous network, the UE based TA calculation would </w:t>
      </w:r>
      <w:r w:rsidR="00780BED">
        <w:t xml:space="preserve">also </w:t>
      </w:r>
      <w:r w:rsidRPr="00E20DE3">
        <w:t>require the</w:t>
      </w:r>
      <w:r w:rsidRPr="00E20DE3">
        <w:rPr>
          <w:rFonts w:hint="eastAsia"/>
        </w:rPr>
        <w:t xml:space="preserve"> </w:t>
      </w:r>
      <w:r w:rsidRPr="00E20DE3">
        <w:t>timing offset</w:t>
      </w:r>
      <w:r w:rsidRPr="00E20DE3">
        <w:rPr>
          <w:rFonts w:hint="eastAsia"/>
        </w:rPr>
        <w:t xml:space="preserve"> between </w:t>
      </w:r>
      <w:r w:rsidRPr="00E20DE3">
        <w:t>source and target gNBs</w:t>
      </w:r>
      <w:r w:rsidR="00E20DE3">
        <w:t xml:space="preserve"> expressed as “D” in Fig. 2</w:t>
      </w:r>
      <w:r w:rsidR="004366E1">
        <w:t>. T</w:t>
      </w:r>
      <w:r w:rsidRPr="00E20DE3">
        <w:t>he behavior to acquire the</w:t>
      </w:r>
      <w:r w:rsidRPr="00E20DE3">
        <w:rPr>
          <w:rFonts w:hint="eastAsia"/>
        </w:rPr>
        <w:t xml:space="preserve"> </w:t>
      </w:r>
      <w:r w:rsidRPr="00E20DE3">
        <w:t>timing offset</w:t>
      </w:r>
      <w:r w:rsidRPr="00E20DE3">
        <w:rPr>
          <w:rFonts w:hint="eastAsia"/>
        </w:rPr>
        <w:t xml:space="preserve"> between </w:t>
      </w:r>
      <w:r w:rsidRPr="00E20DE3">
        <w:t>source and target gNBs is not defined in current spec and is up to RAN3 to determine</w:t>
      </w:r>
      <w:r w:rsidR="002E6EDA">
        <w:t>,</w:t>
      </w:r>
      <w:r w:rsidR="00E20DE3">
        <w:t xml:space="preserve"> as stated in </w:t>
      </w:r>
      <w:r w:rsidR="00D922C4">
        <w:t>[9</w:t>
      </w:r>
      <w:r w:rsidR="002E6EDA">
        <w:t>]</w:t>
      </w:r>
      <w:r w:rsidRPr="00E20DE3">
        <w:t>.</w:t>
      </w:r>
    </w:p>
    <w:p w:rsidR="00D922C4" w:rsidRPr="00E20DE3" w:rsidRDefault="00D922C4" w:rsidP="00005C7D"/>
    <w:p w:rsidR="002E6EDA" w:rsidRDefault="002E6EDA" w:rsidP="002E6EDA">
      <w:pPr>
        <w:rPr>
          <w:b/>
          <w:i/>
        </w:rPr>
      </w:pPr>
      <w:r>
        <w:rPr>
          <w:b/>
          <w:i/>
        </w:rPr>
        <w:t>Observation</w:t>
      </w:r>
      <w:r w:rsidR="001C1BE0">
        <w:rPr>
          <w:b/>
          <w:i/>
        </w:rPr>
        <w:t xml:space="preserve"> 6</w:t>
      </w:r>
      <w:r w:rsidRPr="0098397E">
        <w:rPr>
          <w:rFonts w:hint="eastAsia"/>
          <w:b/>
          <w:i/>
        </w:rPr>
        <w:t xml:space="preserve">: </w:t>
      </w:r>
      <w:r w:rsidRPr="002E6EDA">
        <w:rPr>
          <w:rFonts w:hint="eastAsia"/>
          <w:b/>
          <w:i/>
        </w:rPr>
        <w:t xml:space="preserve">The </w:t>
      </w:r>
      <w:r w:rsidRPr="002E6EDA">
        <w:rPr>
          <w:b/>
          <w:i/>
        </w:rPr>
        <w:t xml:space="preserve">feasibility of TA estimation for RACH-less HO in asynchronous network </w:t>
      </w:r>
      <w:r w:rsidR="00780BED">
        <w:rPr>
          <w:b/>
          <w:i/>
        </w:rPr>
        <w:t xml:space="preserve">requires </w:t>
      </w:r>
      <w:r w:rsidRPr="002E6EDA">
        <w:rPr>
          <w:b/>
          <w:i/>
        </w:rPr>
        <w:t>RAN3</w:t>
      </w:r>
      <w:r w:rsidR="00780BED">
        <w:rPr>
          <w:b/>
          <w:i/>
        </w:rPr>
        <w:t>’s input</w:t>
      </w:r>
      <w:r w:rsidRPr="002E6EDA">
        <w:rPr>
          <w:b/>
          <w:i/>
        </w:rPr>
        <w:t>.</w:t>
      </w:r>
    </w:p>
    <w:p w:rsidR="00D922C4" w:rsidRDefault="00D922C4" w:rsidP="002E6EDA">
      <w:pPr>
        <w:rPr>
          <w:b/>
          <w:i/>
        </w:rPr>
      </w:pPr>
    </w:p>
    <w:p w:rsidR="00D922C4" w:rsidRPr="00D922C4" w:rsidRDefault="00D922C4" w:rsidP="00D922C4">
      <w:r w:rsidRPr="00D922C4">
        <w:t xml:space="preserve">In RAN1 #97 [4], </w:t>
      </w:r>
      <w:r>
        <w:t xml:space="preserve">it is drawn in the conclusion that: </w:t>
      </w:r>
      <w:r w:rsidRPr="00D922C4">
        <w:rPr>
          <w:szCs w:val="20"/>
        </w:rPr>
        <w:t>For FR1 intra-frequency HO, further study whether any enhancement on determining TA compared to LTE RACH-less HO is needed and feasible. The following options can be used as a starting point:</w:t>
      </w:r>
    </w:p>
    <w:p w:rsidR="00D922C4" w:rsidRPr="00C2433B" w:rsidRDefault="00D922C4" w:rsidP="00D922C4">
      <w:pPr>
        <w:pStyle w:val="a4"/>
        <w:numPr>
          <w:ilvl w:val="0"/>
          <w:numId w:val="5"/>
        </w:numPr>
        <w:overflowPunct w:val="0"/>
        <w:autoSpaceDE w:val="0"/>
        <w:autoSpaceDN w:val="0"/>
        <w:adjustRightInd w:val="0"/>
        <w:spacing w:after="180"/>
        <w:rPr>
          <w:szCs w:val="20"/>
        </w:rPr>
      </w:pPr>
      <w:r w:rsidRPr="00C2433B">
        <w:rPr>
          <w:szCs w:val="20"/>
        </w:rPr>
        <w:t xml:space="preserve">Option 1: </w:t>
      </w:r>
      <w:r w:rsidRPr="009C11A5">
        <w:rPr>
          <w:color w:val="0070C0"/>
        </w:rPr>
        <w:t>Network indicates a timing refinement factor</w:t>
      </w:r>
      <w:r w:rsidRPr="00C2433B">
        <w:rPr>
          <w:szCs w:val="20"/>
        </w:rPr>
        <w:t xml:space="preserve"> to UE so that UE can use at least the indicated timing refinement factor to adjust the target cell TA from the source cell TA.</w:t>
      </w:r>
    </w:p>
    <w:p w:rsidR="00D922C4" w:rsidRPr="00C2433B" w:rsidRDefault="00D922C4" w:rsidP="00D922C4">
      <w:pPr>
        <w:pStyle w:val="a4"/>
        <w:numPr>
          <w:ilvl w:val="0"/>
          <w:numId w:val="5"/>
        </w:numPr>
        <w:overflowPunct w:val="0"/>
        <w:autoSpaceDE w:val="0"/>
        <w:autoSpaceDN w:val="0"/>
        <w:adjustRightInd w:val="0"/>
        <w:spacing w:after="180"/>
        <w:rPr>
          <w:szCs w:val="20"/>
        </w:rPr>
      </w:pPr>
      <w:r w:rsidRPr="00C2433B">
        <w:rPr>
          <w:szCs w:val="20"/>
        </w:rPr>
        <w:t>Option 2: UE performs an autonomous TA adjustment</w:t>
      </w:r>
    </w:p>
    <w:p w:rsidR="00D922C4" w:rsidRPr="00D922C4" w:rsidRDefault="00D922C4" w:rsidP="00D922C4">
      <w:pPr>
        <w:pStyle w:val="a4"/>
        <w:numPr>
          <w:ilvl w:val="0"/>
          <w:numId w:val="5"/>
        </w:numPr>
        <w:overflowPunct w:val="0"/>
        <w:autoSpaceDE w:val="0"/>
        <w:autoSpaceDN w:val="0"/>
        <w:adjustRightInd w:val="0"/>
        <w:spacing w:after="180"/>
        <w:rPr>
          <w:szCs w:val="20"/>
        </w:rPr>
      </w:pPr>
      <w:r w:rsidRPr="00C2433B">
        <w:rPr>
          <w:szCs w:val="20"/>
        </w:rPr>
        <w:t xml:space="preserve">Option 3: </w:t>
      </w:r>
      <w:r w:rsidRPr="009C11A5">
        <w:rPr>
          <w:color w:val="0070C0"/>
        </w:rPr>
        <w:t>Network indicates the target cell TA</w:t>
      </w:r>
      <w:r w:rsidRPr="00C2433B">
        <w:rPr>
          <w:szCs w:val="20"/>
        </w:rPr>
        <w:t xml:space="preserve"> that is </w:t>
      </w:r>
      <w:r w:rsidRPr="009C11A5">
        <w:rPr>
          <w:color w:val="0070C0"/>
        </w:rPr>
        <w:t>estimated by the target cell</w:t>
      </w:r>
      <w:r w:rsidRPr="00C2433B">
        <w:rPr>
          <w:szCs w:val="20"/>
        </w:rPr>
        <w:t xml:space="preserve"> </w:t>
      </w:r>
      <w:r w:rsidRPr="009C11A5">
        <w:rPr>
          <w:color w:val="0070C0"/>
        </w:rPr>
        <w:t xml:space="preserve">based on SRS transmission to the source </w:t>
      </w:r>
      <w:r w:rsidRPr="00D922C4">
        <w:rPr>
          <w:color w:val="0070C0"/>
        </w:rPr>
        <w:t>cell</w:t>
      </w:r>
    </w:p>
    <w:p w:rsidR="00D07AEB" w:rsidRPr="00D07AEB" w:rsidRDefault="00D07AEB" w:rsidP="002E6EDA">
      <w:pPr>
        <w:rPr>
          <w:szCs w:val="20"/>
        </w:rPr>
      </w:pPr>
      <w:r w:rsidRPr="00D07AEB">
        <w:rPr>
          <w:rFonts w:hint="eastAsia"/>
          <w:szCs w:val="20"/>
        </w:rPr>
        <w:t>With observation</w:t>
      </w:r>
      <w:r w:rsidR="002106EC">
        <w:rPr>
          <w:szCs w:val="20"/>
        </w:rPr>
        <w:t>s</w:t>
      </w:r>
      <w:r w:rsidRPr="00D07AEB">
        <w:rPr>
          <w:rFonts w:hint="eastAsia"/>
          <w:szCs w:val="20"/>
        </w:rPr>
        <w:t xml:space="preserve"> </w:t>
      </w:r>
      <w:r w:rsidR="001C1BE0">
        <w:rPr>
          <w:szCs w:val="20"/>
        </w:rPr>
        <w:t>5 and 6</w:t>
      </w:r>
      <w:r w:rsidRPr="00D07AEB">
        <w:rPr>
          <w:szCs w:val="20"/>
        </w:rPr>
        <w:t>, even if UE wants to perform</w:t>
      </w:r>
      <w:r>
        <w:rPr>
          <w:szCs w:val="20"/>
        </w:rPr>
        <w:t xml:space="preserve"> </w:t>
      </w:r>
      <w:r w:rsidRPr="00C2433B">
        <w:rPr>
          <w:szCs w:val="20"/>
        </w:rPr>
        <w:t>an autonomous TA adjustment</w:t>
      </w:r>
      <w:r>
        <w:rPr>
          <w:szCs w:val="20"/>
        </w:rPr>
        <w:t xml:space="preserve"> as in Option 2, it still requires </w:t>
      </w:r>
      <w:r w:rsidRPr="00D07AEB">
        <w:rPr>
          <w:rFonts w:hint="eastAsia"/>
          <w:szCs w:val="20"/>
        </w:rPr>
        <w:t>NW</w:t>
      </w:r>
      <w:r w:rsidRPr="00D07AEB">
        <w:rPr>
          <w:szCs w:val="20"/>
        </w:rPr>
        <w:t xml:space="preserve">’s </w:t>
      </w:r>
      <w:r>
        <w:rPr>
          <w:szCs w:val="20"/>
        </w:rPr>
        <w:t>help to provide assistant timing information. In this case, it would make more sense to consider Option 1 or Option 3.</w:t>
      </w:r>
    </w:p>
    <w:p w:rsidR="00D07AEB" w:rsidRDefault="00D07AEB" w:rsidP="002E6EDA">
      <w:pPr>
        <w:rPr>
          <w:b/>
          <w:i/>
        </w:rPr>
      </w:pPr>
    </w:p>
    <w:p w:rsidR="00D922C4" w:rsidRDefault="001C1BE0" w:rsidP="002E6EDA">
      <w:pPr>
        <w:rPr>
          <w:b/>
          <w:i/>
        </w:rPr>
      </w:pPr>
      <w:r>
        <w:rPr>
          <w:b/>
          <w:i/>
        </w:rPr>
        <w:t>Observation 7</w:t>
      </w:r>
      <w:r w:rsidR="00D07AEB" w:rsidRPr="0098397E">
        <w:rPr>
          <w:rFonts w:hint="eastAsia"/>
          <w:b/>
          <w:i/>
        </w:rPr>
        <w:t xml:space="preserve">: </w:t>
      </w:r>
      <w:r w:rsidR="00720C56">
        <w:rPr>
          <w:b/>
          <w:i/>
        </w:rPr>
        <w:t xml:space="preserve">Among the 3 options to </w:t>
      </w:r>
      <w:r w:rsidR="00720C56" w:rsidRPr="00720C56">
        <w:rPr>
          <w:b/>
          <w:i/>
        </w:rPr>
        <w:t>determining TA raised in RAN1 #97</w:t>
      </w:r>
    </w:p>
    <w:p w:rsidR="00720C56" w:rsidRPr="00720C56" w:rsidRDefault="00720C56" w:rsidP="00720C56">
      <w:pPr>
        <w:pStyle w:val="a4"/>
        <w:numPr>
          <w:ilvl w:val="0"/>
          <w:numId w:val="5"/>
        </w:numPr>
        <w:overflowPunct w:val="0"/>
        <w:autoSpaceDE w:val="0"/>
        <w:autoSpaceDN w:val="0"/>
        <w:adjustRightInd w:val="0"/>
        <w:spacing w:after="180"/>
        <w:rPr>
          <w:b/>
          <w:szCs w:val="20"/>
        </w:rPr>
      </w:pPr>
      <w:r w:rsidRPr="00720C56">
        <w:rPr>
          <w:b/>
          <w:szCs w:val="20"/>
        </w:rPr>
        <w:t xml:space="preserve">Option 1: </w:t>
      </w:r>
      <w:r w:rsidRPr="00720C56">
        <w:rPr>
          <w:b/>
        </w:rPr>
        <w:t>Network indicates a timing refinement factor</w:t>
      </w:r>
      <w:r w:rsidRPr="00720C56">
        <w:rPr>
          <w:b/>
          <w:szCs w:val="20"/>
        </w:rPr>
        <w:t xml:space="preserve"> to UE so that UE can use at least the indicated timing refinement factor to adjust the target cell TA from the source cell TA.</w:t>
      </w:r>
    </w:p>
    <w:p w:rsidR="00720C56" w:rsidRPr="00720C56" w:rsidRDefault="00720C56" w:rsidP="00720C56">
      <w:pPr>
        <w:pStyle w:val="a4"/>
        <w:numPr>
          <w:ilvl w:val="0"/>
          <w:numId w:val="5"/>
        </w:numPr>
        <w:overflowPunct w:val="0"/>
        <w:autoSpaceDE w:val="0"/>
        <w:autoSpaceDN w:val="0"/>
        <w:adjustRightInd w:val="0"/>
        <w:spacing w:after="180"/>
        <w:rPr>
          <w:b/>
          <w:szCs w:val="20"/>
        </w:rPr>
      </w:pPr>
      <w:r w:rsidRPr="00720C56">
        <w:rPr>
          <w:b/>
          <w:szCs w:val="20"/>
        </w:rPr>
        <w:t>Option 2: UE performs an autonomous TA adjustment</w:t>
      </w:r>
    </w:p>
    <w:p w:rsidR="00D922C4" w:rsidRPr="00720C56" w:rsidRDefault="00720C56" w:rsidP="002E6EDA">
      <w:pPr>
        <w:pStyle w:val="a4"/>
        <w:numPr>
          <w:ilvl w:val="0"/>
          <w:numId w:val="5"/>
        </w:numPr>
        <w:overflowPunct w:val="0"/>
        <w:autoSpaceDE w:val="0"/>
        <w:autoSpaceDN w:val="0"/>
        <w:adjustRightInd w:val="0"/>
        <w:spacing w:after="180"/>
        <w:rPr>
          <w:b/>
          <w:szCs w:val="20"/>
        </w:rPr>
      </w:pPr>
      <w:r w:rsidRPr="00720C56">
        <w:rPr>
          <w:b/>
          <w:szCs w:val="20"/>
        </w:rPr>
        <w:t xml:space="preserve">Option 3: </w:t>
      </w:r>
      <w:r w:rsidRPr="00720C56">
        <w:rPr>
          <w:b/>
        </w:rPr>
        <w:t>Network indicates the target cell TA</w:t>
      </w:r>
      <w:r w:rsidRPr="00720C56">
        <w:rPr>
          <w:b/>
          <w:szCs w:val="20"/>
        </w:rPr>
        <w:t xml:space="preserve"> that is </w:t>
      </w:r>
      <w:r w:rsidRPr="00720C56">
        <w:rPr>
          <w:b/>
        </w:rPr>
        <w:t>estimated by the target cell</w:t>
      </w:r>
      <w:r w:rsidRPr="00720C56">
        <w:rPr>
          <w:b/>
          <w:szCs w:val="20"/>
        </w:rPr>
        <w:t xml:space="preserve"> </w:t>
      </w:r>
      <w:r w:rsidRPr="00720C56">
        <w:rPr>
          <w:b/>
        </w:rPr>
        <w:t>based on SRS transmission to the source cell</w:t>
      </w:r>
    </w:p>
    <w:p w:rsidR="00720C56" w:rsidRPr="00720C56" w:rsidRDefault="00720C56" w:rsidP="00720C56">
      <w:pPr>
        <w:overflowPunct w:val="0"/>
        <w:autoSpaceDE w:val="0"/>
        <w:autoSpaceDN w:val="0"/>
        <w:adjustRightInd w:val="0"/>
        <w:spacing w:after="180"/>
        <w:rPr>
          <w:b/>
          <w:szCs w:val="20"/>
        </w:rPr>
      </w:pPr>
      <w:r>
        <w:rPr>
          <w:b/>
          <w:szCs w:val="20"/>
        </w:rPr>
        <w:t>Option 1 and Option 3 makes more sense since in Option 2 UE still requires Network’</w:t>
      </w:r>
      <w:r w:rsidR="006D1CFF">
        <w:rPr>
          <w:b/>
          <w:szCs w:val="20"/>
        </w:rPr>
        <w:t xml:space="preserve">s help </w:t>
      </w:r>
      <w:r w:rsidR="002106EC">
        <w:rPr>
          <w:b/>
          <w:szCs w:val="20"/>
        </w:rPr>
        <w:t>as stated in</w:t>
      </w:r>
      <w:r>
        <w:rPr>
          <w:b/>
          <w:szCs w:val="20"/>
        </w:rPr>
        <w:t xml:space="preserve"> observation</w:t>
      </w:r>
      <w:r w:rsidR="002106EC">
        <w:rPr>
          <w:b/>
          <w:szCs w:val="20"/>
        </w:rPr>
        <w:t>s</w:t>
      </w:r>
      <w:r>
        <w:rPr>
          <w:b/>
          <w:szCs w:val="20"/>
        </w:rPr>
        <w:t xml:space="preserve"> </w:t>
      </w:r>
      <w:r w:rsidR="001C1BE0">
        <w:rPr>
          <w:b/>
          <w:szCs w:val="20"/>
        </w:rPr>
        <w:t>5 and 6</w:t>
      </w:r>
      <w:r>
        <w:rPr>
          <w:b/>
          <w:szCs w:val="20"/>
        </w:rPr>
        <w:t>.</w:t>
      </w:r>
    </w:p>
    <w:p w:rsidR="002E6EDA" w:rsidRPr="0098397E" w:rsidRDefault="002E6EDA" w:rsidP="002E6EDA">
      <w:pPr>
        <w:rPr>
          <w:b/>
          <w:i/>
        </w:rPr>
      </w:pPr>
    </w:p>
    <w:p w:rsidR="00005C7D" w:rsidRPr="00FD3377" w:rsidRDefault="002E6EDA" w:rsidP="00005C7D">
      <w:r w:rsidRPr="002E6EDA">
        <w:t>For UL beam pair selection</w:t>
      </w:r>
      <w:r>
        <w:t xml:space="preserve">, </w:t>
      </w:r>
      <w:r w:rsidRPr="002E6EDA">
        <w:t>there is no chance for</w:t>
      </w:r>
      <w:r w:rsidRPr="002E6EDA">
        <w:rPr>
          <w:rFonts w:hint="eastAsia"/>
        </w:rPr>
        <w:t xml:space="preserve"> UE to perform UL beam pair</w:t>
      </w:r>
      <w:r w:rsidRPr="002E6EDA">
        <w:t xml:space="preserve"> identification without RACH process and may have to reuse the beam sweeping results from RRM</w:t>
      </w:r>
      <w:r>
        <w:t xml:space="preserve"> </w:t>
      </w:r>
      <w:r w:rsidRPr="00FD3377">
        <w:t xml:space="preserve">measurement. </w:t>
      </w:r>
      <w:r w:rsidR="00FD3377" w:rsidRPr="00FD3377">
        <w:t>Fig. 3</w:t>
      </w:r>
      <w:r w:rsidR="00FD3377">
        <w:t xml:space="preserve"> shows the RRM measurement period for one measurement target.</w:t>
      </w:r>
    </w:p>
    <w:p w:rsidR="00190EBC" w:rsidRDefault="00190EBC" w:rsidP="00005C7D">
      <w:pPr>
        <w:rPr>
          <w:b/>
          <w:i/>
        </w:rPr>
      </w:pPr>
    </w:p>
    <w:p w:rsidR="00005C7D" w:rsidRDefault="002E6EDA" w:rsidP="002E6EDA">
      <w:pPr>
        <w:jc w:val="center"/>
        <w:rPr>
          <w:b/>
          <w:i/>
        </w:rPr>
      </w:pPr>
      <w:r>
        <w:rPr>
          <w:b/>
          <w:i/>
          <w:noProof/>
        </w:rPr>
        <w:lastRenderedPageBreak/>
        <w:drawing>
          <wp:inline distT="0" distB="0" distL="0" distR="0">
            <wp:extent cx="5772778" cy="2126249"/>
            <wp:effectExtent l="0" t="0" r="0" b="762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81065" cy="2129301"/>
                    </a:xfrm>
                    <a:prstGeom prst="rect">
                      <a:avLst/>
                    </a:prstGeom>
                    <a:noFill/>
                    <a:ln>
                      <a:noFill/>
                    </a:ln>
                  </pic:spPr>
                </pic:pic>
              </a:graphicData>
            </a:graphic>
          </wp:inline>
        </w:drawing>
      </w:r>
    </w:p>
    <w:p w:rsidR="002A5BEE" w:rsidRDefault="002A5BEE" w:rsidP="002E6EDA">
      <w:pPr>
        <w:jc w:val="center"/>
        <w:rPr>
          <w:b/>
          <w:i/>
        </w:rPr>
      </w:pPr>
    </w:p>
    <w:p w:rsidR="002E6EDA" w:rsidRPr="000E7EA2" w:rsidRDefault="002E6EDA" w:rsidP="002E6EDA">
      <w:pPr>
        <w:pStyle w:val="TF"/>
        <w:rPr>
          <w:rFonts w:ascii="Times New Roman" w:hAnsi="Times New Roman"/>
        </w:rPr>
      </w:pPr>
      <w:r>
        <w:rPr>
          <w:rFonts w:ascii="Times New Roman" w:hAnsi="Times New Roman"/>
        </w:rPr>
        <w:t>Figure 3</w:t>
      </w:r>
      <w:r w:rsidRPr="000E7EA2">
        <w:rPr>
          <w:rFonts w:ascii="Times New Roman" w:hAnsi="Times New Roman"/>
        </w:rPr>
        <w:t>:</w:t>
      </w:r>
      <w:r>
        <w:rPr>
          <w:rFonts w:ascii="Times New Roman" w:hAnsi="Times New Roman"/>
        </w:rPr>
        <w:t xml:space="preserve"> Cell search (T</w:t>
      </w:r>
      <w:r w:rsidRPr="002E6EDA">
        <w:rPr>
          <w:rFonts w:ascii="Times New Roman" w:hAnsi="Times New Roman"/>
          <w:vertAlign w:val="subscript"/>
        </w:rPr>
        <w:t>CS</w:t>
      </w:r>
      <w:r>
        <w:rPr>
          <w:rFonts w:ascii="Times New Roman" w:hAnsi="Times New Roman"/>
        </w:rPr>
        <w:t>), measurement (T</w:t>
      </w:r>
      <w:r w:rsidRPr="002E6EDA">
        <w:rPr>
          <w:rFonts w:ascii="Times New Roman" w:hAnsi="Times New Roman"/>
          <w:vertAlign w:val="subscript"/>
        </w:rPr>
        <w:t>CM</w:t>
      </w:r>
      <w:r>
        <w:rPr>
          <w:rFonts w:ascii="Times New Roman" w:hAnsi="Times New Roman"/>
        </w:rPr>
        <w:t>), and SSB index search (T</w:t>
      </w:r>
      <w:r w:rsidRPr="002E6EDA">
        <w:rPr>
          <w:rFonts w:ascii="Times New Roman" w:hAnsi="Times New Roman"/>
          <w:vertAlign w:val="subscript"/>
        </w:rPr>
        <w:t>SBI</w:t>
      </w:r>
      <w:r w:rsidR="000F2860">
        <w:rPr>
          <w:rFonts w:ascii="Times New Roman" w:hAnsi="Times New Roman"/>
        </w:rPr>
        <w:t>) period define in 38.133 [11</w:t>
      </w:r>
      <w:r>
        <w:rPr>
          <w:rFonts w:ascii="Times New Roman" w:hAnsi="Times New Roman"/>
        </w:rPr>
        <w:t>], unit in ms</w:t>
      </w:r>
      <w:r w:rsidRPr="000E7EA2">
        <w:rPr>
          <w:rFonts w:ascii="Times New Roman" w:hAnsi="Times New Roman"/>
        </w:rPr>
        <w:t>.</w:t>
      </w:r>
    </w:p>
    <w:p w:rsidR="008C2085" w:rsidRDefault="008C2085" w:rsidP="002A5BEE">
      <w:pPr>
        <w:rPr>
          <w:b/>
          <w:i/>
        </w:rPr>
      </w:pPr>
    </w:p>
    <w:p w:rsidR="002A5BEE" w:rsidRDefault="001C1BE0" w:rsidP="002A5BEE">
      <w:pPr>
        <w:rPr>
          <w:b/>
          <w:i/>
        </w:rPr>
      </w:pPr>
      <w:r>
        <w:rPr>
          <w:b/>
          <w:i/>
        </w:rPr>
        <w:t>Observation 8</w:t>
      </w:r>
      <w:r w:rsidR="00005C7D" w:rsidRPr="0098397E">
        <w:rPr>
          <w:rFonts w:hint="eastAsia"/>
          <w:b/>
          <w:i/>
        </w:rPr>
        <w:t>:</w:t>
      </w:r>
      <w:r w:rsidR="00005C7D">
        <w:rPr>
          <w:b/>
          <w:i/>
        </w:rPr>
        <w:t xml:space="preserve"> </w:t>
      </w:r>
      <w:r w:rsidR="00995222">
        <w:rPr>
          <w:b/>
          <w:i/>
        </w:rPr>
        <w:t xml:space="preserve">Due to the long measurement period in FR2 for each measurement target, </w:t>
      </w:r>
      <w:r w:rsidR="00C30056">
        <w:rPr>
          <w:b/>
          <w:i/>
        </w:rPr>
        <w:t>t</w:t>
      </w:r>
      <w:r w:rsidR="002A5BEE">
        <w:rPr>
          <w:b/>
          <w:i/>
        </w:rPr>
        <w:t>he beam sweeping results from RRM</w:t>
      </w:r>
      <w:r w:rsidR="00995222">
        <w:rPr>
          <w:b/>
          <w:i/>
        </w:rPr>
        <w:t xml:space="preserve"> can be outdated</w:t>
      </w:r>
      <w:r w:rsidR="002A5BEE">
        <w:rPr>
          <w:b/>
          <w:i/>
        </w:rPr>
        <w:t xml:space="preserve"> for UL beam selec</w:t>
      </w:r>
      <w:r w:rsidR="00C30056">
        <w:rPr>
          <w:b/>
          <w:i/>
        </w:rPr>
        <w:t>tion in RACH-less handover. Further enhancement for this issue may be required.</w:t>
      </w:r>
    </w:p>
    <w:p w:rsidR="00005C7D" w:rsidRDefault="00005C7D" w:rsidP="00005C7D"/>
    <w:p w:rsidR="002A5BEE" w:rsidRPr="00242AE1" w:rsidRDefault="0084283F" w:rsidP="00242AE1">
      <w:pPr>
        <w:pStyle w:val="1"/>
        <w:rPr>
          <w:rFonts w:cs="Arial"/>
          <w:color w:val="000000" w:themeColor="text1"/>
        </w:rPr>
      </w:pPr>
      <w:r>
        <w:rPr>
          <w:rFonts w:cs="Arial"/>
          <w:color w:val="000000" w:themeColor="text1"/>
        </w:rPr>
        <w:t>4</w:t>
      </w:r>
      <w:r w:rsidR="00005C7D" w:rsidRPr="001F61A8">
        <w:rPr>
          <w:rFonts w:cs="Arial"/>
          <w:color w:val="000000" w:themeColor="text1"/>
        </w:rPr>
        <w:tab/>
      </w:r>
      <w:r w:rsidR="008835B0">
        <w:rPr>
          <w:rFonts w:cs="Arial"/>
          <w:color w:val="000000" w:themeColor="text1"/>
        </w:rPr>
        <w:t xml:space="preserve">Feasibility of </w:t>
      </w:r>
      <w:r w:rsidR="00005C7D">
        <w:rPr>
          <w:rFonts w:cs="Arial"/>
          <w:color w:val="000000" w:themeColor="text1"/>
        </w:rPr>
        <w:t>DC-based or EMBB-based Handover</w:t>
      </w:r>
    </w:p>
    <w:p w:rsidR="00B166BB" w:rsidRDefault="00B166BB" w:rsidP="00087CF4">
      <w:pPr>
        <w:overflowPunct w:val="0"/>
        <w:autoSpaceDE w:val="0"/>
        <w:autoSpaceDN w:val="0"/>
        <w:adjustRightInd w:val="0"/>
        <w:spacing w:after="180"/>
        <w:jc w:val="both"/>
        <w:textAlignment w:val="baseline"/>
        <w:rPr>
          <w:color w:val="000000" w:themeColor="text1"/>
          <w:sz w:val="22"/>
          <w:szCs w:val="22"/>
          <w:lang w:eastAsia="ko-KR"/>
        </w:rPr>
      </w:pPr>
      <w:r>
        <w:rPr>
          <w:color w:val="000000" w:themeColor="text1"/>
          <w:sz w:val="22"/>
          <w:szCs w:val="22"/>
          <w:lang w:eastAsia="ko-KR"/>
        </w:rPr>
        <w:t xml:space="preserve">For DC-based </w:t>
      </w:r>
      <w:r w:rsidRPr="00B166BB">
        <w:rPr>
          <w:color w:val="000000" w:themeColor="text1"/>
          <w:sz w:val="22"/>
          <w:szCs w:val="22"/>
          <w:lang w:eastAsia="ko-KR"/>
        </w:rPr>
        <w:t>and enhanced MBB</w:t>
      </w:r>
      <w:r w:rsidR="001F3095">
        <w:rPr>
          <w:color w:val="000000" w:themeColor="text1"/>
          <w:sz w:val="22"/>
          <w:szCs w:val="22"/>
          <w:lang w:eastAsia="ko-KR"/>
        </w:rPr>
        <w:t xml:space="preserve"> based HO, according to [12</w:t>
      </w:r>
      <w:r>
        <w:rPr>
          <w:color w:val="000000" w:themeColor="text1"/>
          <w:sz w:val="22"/>
          <w:szCs w:val="22"/>
          <w:lang w:eastAsia="ko-KR"/>
        </w:rPr>
        <w:t xml:space="preserve">] (R2-1900619), for split or non-split bearer operations, the two methods both </w:t>
      </w:r>
      <w:r w:rsidRPr="00B166BB">
        <w:rPr>
          <w:color w:val="000000" w:themeColor="text1"/>
          <w:sz w:val="22"/>
          <w:szCs w:val="22"/>
          <w:lang w:eastAsia="ko-KR"/>
        </w:rPr>
        <w:t>keep the source link until a UE can receive control/data from the target cell</w:t>
      </w:r>
      <w:r>
        <w:rPr>
          <w:color w:val="000000" w:themeColor="text1"/>
          <w:sz w:val="22"/>
          <w:szCs w:val="22"/>
          <w:lang w:eastAsia="ko-KR"/>
        </w:rPr>
        <w:t xml:space="preserve"> and requires simultaneous DL/UL. </w:t>
      </w:r>
    </w:p>
    <w:p w:rsidR="00B166BB" w:rsidRPr="002D444F" w:rsidRDefault="0084283F" w:rsidP="002D444F">
      <w:pPr>
        <w:rPr>
          <w:b/>
          <w:i/>
        </w:rPr>
      </w:pPr>
      <w:r w:rsidRPr="002D444F">
        <w:rPr>
          <w:b/>
          <w:i/>
        </w:rPr>
        <w:t>Observation</w:t>
      </w:r>
      <w:r w:rsidR="001C1BE0">
        <w:rPr>
          <w:b/>
          <w:i/>
        </w:rPr>
        <w:t xml:space="preserve"> 9</w:t>
      </w:r>
      <w:r w:rsidRPr="002D444F">
        <w:rPr>
          <w:b/>
          <w:i/>
        </w:rPr>
        <w:t>: From RAN1’s perspective, DC-based HO and enhanced Make-Before-Break HO have the same level of specification impact.</w:t>
      </w:r>
    </w:p>
    <w:p w:rsidR="00D5766D" w:rsidRPr="00D5766D" w:rsidRDefault="00D5766D" w:rsidP="00D5766D">
      <w:pPr>
        <w:jc w:val="both"/>
        <w:rPr>
          <w:b/>
          <w:color w:val="000000" w:themeColor="text1"/>
          <w:sz w:val="22"/>
          <w:szCs w:val="22"/>
          <w:lang w:eastAsia="ko-KR"/>
        </w:rPr>
      </w:pPr>
    </w:p>
    <w:p w:rsidR="00780BED" w:rsidRPr="003A49AB" w:rsidRDefault="00780BED" w:rsidP="00780BED">
      <w:pPr>
        <w:overflowPunct w:val="0"/>
        <w:autoSpaceDE w:val="0"/>
        <w:autoSpaceDN w:val="0"/>
        <w:adjustRightInd w:val="0"/>
        <w:spacing w:after="180"/>
        <w:jc w:val="both"/>
        <w:textAlignment w:val="baseline"/>
        <w:rPr>
          <w:color w:val="000000" w:themeColor="text1"/>
          <w:sz w:val="22"/>
          <w:szCs w:val="22"/>
          <w:lang w:eastAsia="ko-KR"/>
        </w:rPr>
      </w:pPr>
      <w:r w:rsidRPr="003A49AB">
        <w:rPr>
          <w:color w:val="000000" w:themeColor="text1"/>
          <w:sz w:val="22"/>
          <w:szCs w:val="22"/>
          <w:lang w:eastAsia="ko-KR"/>
        </w:rPr>
        <w:t xml:space="preserve">Previously </w:t>
      </w:r>
      <w:r>
        <w:rPr>
          <w:color w:val="000000" w:themeColor="text1"/>
          <w:sz w:val="22"/>
          <w:szCs w:val="22"/>
          <w:lang w:eastAsia="ko-KR"/>
        </w:rPr>
        <w:t xml:space="preserve">RAN2 inquired the feasibility of DC-based HO </w:t>
      </w:r>
      <w:r w:rsidR="00D5766D">
        <w:rPr>
          <w:color w:val="000000" w:themeColor="text1"/>
          <w:sz w:val="22"/>
          <w:szCs w:val="22"/>
          <w:lang w:eastAsia="ko-KR"/>
        </w:rPr>
        <w:t>for NR</w:t>
      </w:r>
      <w:r w:rsidR="00D5766D" w:rsidRPr="00D5766D">
        <w:rPr>
          <w:color w:val="000000" w:themeColor="text1"/>
          <w:sz w:val="22"/>
          <w:szCs w:val="22"/>
          <w:lang w:eastAsia="ko-KR"/>
        </w:rPr>
        <w:t xml:space="preserve"> UE </w:t>
      </w:r>
      <w:r>
        <w:rPr>
          <w:color w:val="000000" w:themeColor="text1"/>
          <w:sz w:val="22"/>
          <w:szCs w:val="22"/>
          <w:lang w:eastAsia="ko-KR"/>
        </w:rPr>
        <w:t xml:space="preserve">to RAN1 and RAN4. </w:t>
      </w:r>
      <w:r w:rsidRPr="003A49AB">
        <w:rPr>
          <w:color w:val="000000" w:themeColor="text1"/>
          <w:sz w:val="22"/>
          <w:szCs w:val="22"/>
          <w:lang w:eastAsia="ko-KR"/>
        </w:rPr>
        <w:t>RAN1</w:t>
      </w:r>
      <w:r w:rsidR="00E6546E">
        <w:rPr>
          <w:color w:val="000000" w:themeColor="text1"/>
          <w:sz w:val="22"/>
          <w:szCs w:val="22"/>
          <w:lang w:eastAsia="ko-KR"/>
        </w:rPr>
        <w:t xml:space="preserve"> replied in R1-1905780 [3</w:t>
      </w:r>
      <w:r w:rsidR="007E0394">
        <w:rPr>
          <w:color w:val="000000" w:themeColor="text1"/>
          <w:sz w:val="22"/>
          <w:szCs w:val="22"/>
          <w:lang w:eastAsia="ko-KR"/>
        </w:rPr>
        <w:t>]</w:t>
      </w:r>
      <w:r w:rsidR="00D5766D">
        <w:rPr>
          <w:color w:val="000000" w:themeColor="text1"/>
          <w:sz w:val="22"/>
          <w:szCs w:val="22"/>
          <w:lang w:eastAsia="ko-KR"/>
        </w:rPr>
        <w:t xml:space="preserve"> and RAN4 replied in R4-1904826</w:t>
      </w:r>
      <w:r w:rsidR="001F3095">
        <w:rPr>
          <w:color w:val="000000" w:themeColor="text1"/>
          <w:sz w:val="22"/>
          <w:szCs w:val="22"/>
          <w:lang w:eastAsia="ko-KR"/>
        </w:rPr>
        <w:t xml:space="preserve"> [10</w:t>
      </w:r>
      <w:r w:rsidR="007E0394">
        <w:rPr>
          <w:color w:val="000000" w:themeColor="text1"/>
          <w:sz w:val="22"/>
          <w:szCs w:val="22"/>
          <w:lang w:eastAsia="ko-KR"/>
        </w:rPr>
        <w:t>]</w:t>
      </w:r>
      <w:r w:rsidRPr="003A49AB">
        <w:rPr>
          <w:color w:val="000000" w:themeColor="text1"/>
          <w:sz w:val="22"/>
          <w:szCs w:val="22"/>
          <w:lang w:eastAsia="ko-KR"/>
        </w:rPr>
        <w:t>.</w:t>
      </w:r>
      <w:r>
        <w:rPr>
          <w:color w:val="000000" w:themeColor="text1"/>
          <w:sz w:val="22"/>
          <w:szCs w:val="22"/>
          <w:lang w:eastAsia="ko-KR"/>
        </w:rPr>
        <w:t xml:space="preserve"> Based on the replies, we can classify three categories based on the capability to perform simultaneous DL/UL and determine whether DC-based HO should be supported.</w:t>
      </w:r>
    </w:p>
    <w:p w:rsidR="00D5766D" w:rsidRPr="002D444F" w:rsidRDefault="00D5766D" w:rsidP="002D444F">
      <w:pPr>
        <w:rPr>
          <w:b/>
          <w:i/>
        </w:rPr>
      </w:pPr>
      <w:r w:rsidRPr="002D444F">
        <w:rPr>
          <w:b/>
          <w:i/>
        </w:rPr>
        <w:t>Proposal</w:t>
      </w:r>
      <w:r w:rsidR="001C1BE0">
        <w:rPr>
          <w:b/>
          <w:i/>
        </w:rPr>
        <w:t xml:space="preserve"> 3</w:t>
      </w:r>
      <w:r w:rsidRPr="002D444F">
        <w:rPr>
          <w:b/>
          <w:i/>
        </w:rPr>
        <w:t xml:space="preserve">: Classify the scenarios to perform simultaneous DL/UL into three different capability categories: </w:t>
      </w:r>
    </w:p>
    <w:p w:rsidR="00D5766D" w:rsidRPr="00D5766D" w:rsidRDefault="00D5766D" w:rsidP="00DD21EE">
      <w:pPr>
        <w:pStyle w:val="a4"/>
        <w:numPr>
          <w:ilvl w:val="0"/>
          <w:numId w:val="3"/>
        </w:numPr>
        <w:overflowPunct w:val="0"/>
        <w:autoSpaceDE w:val="0"/>
        <w:autoSpaceDN w:val="0"/>
        <w:adjustRightInd w:val="0"/>
        <w:spacing w:after="180"/>
        <w:jc w:val="both"/>
        <w:textAlignment w:val="baseline"/>
        <w:rPr>
          <w:color w:val="000000" w:themeColor="text1"/>
          <w:sz w:val="22"/>
          <w:szCs w:val="22"/>
          <w:lang w:eastAsia="ko-KR"/>
        </w:rPr>
      </w:pPr>
      <w:r w:rsidRPr="00D5766D">
        <w:rPr>
          <w:b/>
          <w:color w:val="000000" w:themeColor="text1"/>
          <w:sz w:val="22"/>
          <w:szCs w:val="22"/>
          <w:lang w:eastAsia="ko-KR"/>
        </w:rPr>
        <w:t xml:space="preserve">Category 1: feasible to support simultaneous Tx/Rx with the source and target cells during HO; </w:t>
      </w:r>
    </w:p>
    <w:p w:rsidR="00D5766D" w:rsidRPr="00D5766D" w:rsidRDefault="00D5766D" w:rsidP="00DD21EE">
      <w:pPr>
        <w:pStyle w:val="a4"/>
        <w:numPr>
          <w:ilvl w:val="0"/>
          <w:numId w:val="2"/>
        </w:numPr>
        <w:overflowPunct w:val="0"/>
        <w:autoSpaceDE w:val="0"/>
        <w:autoSpaceDN w:val="0"/>
        <w:adjustRightInd w:val="0"/>
        <w:spacing w:after="180"/>
        <w:jc w:val="both"/>
        <w:textAlignment w:val="baseline"/>
        <w:rPr>
          <w:b/>
          <w:color w:val="000000" w:themeColor="text1"/>
          <w:sz w:val="22"/>
          <w:szCs w:val="22"/>
          <w:lang w:eastAsia="ko-KR"/>
        </w:rPr>
      </w:pPr>
      <w:r w:rsidRPr="00D5766D">
        <w:rPr>
          <w:b/>
          <w:color w:val="000000" w:themeColor="text1"/>
          <w:sz w:val="22"/>
          <w:szCs w:val="22"/>
          <w:lang w:eastAsia="ko-KR"/>
        </w:rPr>
        <w:t xml:space="preserve">Category 2: feasible to support </w:t>
      </w:r>
      <w:r>
        <w:rPr>
          <w:b/>
          <w:color w:val="000000" w:themeColor="text1"/>
          <w:sz w:val="22"/>
          <w:szCs w:val="22"/>
          <w:lang w:eastAsia="ko-KR"/>
        </w:rPr>
        <w:t xml:space="preserve">only </w:t>
      </w:r>
      <w:r w:rsidRPr="00D5766D">
        <w:rPr>
          <w:b/>
          <w:color w:val="000000" w:themeColor="text1"/>
          <w:sz w:val="22"/>
          <w:szCs w:val="22"/>
          <w:lang w:eastAsia="ko-KR"/>
        </w:rPr>
        <w:t xml:space="preserve">simultaneous Rx with the source and target cells during HO; </w:t>
      </w:r>
    </w:p>
    <w:p w:rsidR="00D5766D" w:rsidRPr="00D5766D" w:rsidRDefault="00D5766D" w:rsidP="00DD21EE">
      <w:pPr>
        <w:pStyle w:val="a4"/>
        <w:numPr>
          <w:ilvl w:val="0"/>
          <w:numId w:val="2"/>
        </w:numPr>
        <w:overflowPunct w:val="0"/>
        <w:autoSpaceDE w:val="0"/>
        <w:autoSpaceDN w:val="0"/>
        <w:adjustRightInd w:val="0"/>
        <w:spacing w:after="180"/>
        <w:jc w:val="both"/>
        <w:textAlignment w:val="baseline"/>
        <w:rPr>
          <w:b/>
          <w:color w:val="000000" w:themeColor="text1"/>
          <w:sz w:val="22"/>
          <w:szCs w:val="22"/>
          <w:lang w:eastAsia="ko-KR"/>
        </w:rPr>
      </w:pPr>
      <w:r w:rsidRPr="00D5766D">
        <w:rPr>
          <w:b/>
          <w:color w:val="000000" w:themeColor="text1"/>
          <w:sz w:val="22"/>
          <w:szCs w:val="22"/>
          <w:lang w:eastAsia="ko-KR"/>
        </w:rPr>
        <w:t xml:space="preserve">Category 3: no support of simultaneous Tx/Rx with the source and target cell during HO.  </w:t>
      </w:r>
    </w:p>
    <w:p w:rsidR="00D5766D" w:rsidRDefault="00D5766D" w:rsidP="00D5766D">
      <w:pPr>
        <w:jc w:val="both"/>
        <w:rPr>
          <w:b/>
          <w:color w:val="000000" w:themeColor="text1"/>
          <w:sz w:val="22"/>
          <w:szCs w:val="22"/>
          <w:lang w:eastAsia="ko-KR"/>
        </w:rPr>
      </w:pPr>
    </w:p>
    <w:p w:rsidR="00D5766D" w:rsidRPr="002D444F" w:rsidRDefault="00D5766D" w:rsidP="002D444F">
      <w:pPr>
        <w:rPr>
          <w:b/>
          <w:i/>
        </w:rPr>
      </w:pPr>
      <w:r w:rsidRPr="002D444F">
        <w:rPr>
          <w:b/>
          <w:i/>
        </w:rPr>
        <w:t>Proposal</w:t>
      </w:r>
      <w:r w:rsidR="001C1BE0">
        <w:rPr>
          <w:b/>
          <w:i/>
        </w:rPr>
        <w:t xml:space="preserve"> 4</w:t>
      </w:r>
      <w:r w:rsidRPr="002D444F">
        <w:rPr>
          <w:b/>
          <w:i/>
        </w:rPr>
        <w:t xml:space="preserve">: DC-based HO is supported for the category 1 scenarios, e.g., inter-frequency synchronous inter-band/intra-band, inter-frequency asynchronous inter-band and intra-frequency synchronous. </w:t>
      </w:r>
    </w:p>
    <w:p w:rsidR="00D5766D" w:rsidRPr="002D444F" w:rsidRDefault="00D5766D" w:rsidP="002D444F">
      <w:pPr>
        <w:rPr>
          <w:b/>
          <w:i/>
        </w:rPr>
      </w:pPr>
    </w:p>
    <w:p w:rsidR="00D5766D" w:rsidRPr="002D444F" w:rsidRDefault="00D5766D" w:rsidP="002D444F">
      <w:pPr>
        <w:rPr>
          <w:b/>
          <w:i/>
        </w:rPr>
      </w:pPr>
      <w:r w:rsidRPr="002D444F">
        <w:rPr>
          <w:b/>
          <w:i/>
        </w:rPr>
        <w:t>Proposal</w:t>
      </w:r>
      <w:r w:rsidR="001C1BE0">
        <w:rPr>
          <w:b/>
          <w:i/>
        </w:rPr>
        <w:t xml:space="preserve"> 5</w:t>
      </w:r>
      <w:r w:rsidRPr="002D444F">
        <w:rPr>
          <w:b/>
          <w:i/>
        </w:rPr>
        <w:t xml:space="preserve">: DC-based HO is supported for the category 2 scenarios, e.g. intra-frequency asynchronous or single UL transmission. TDM pattern for UL transmission is coordinated between the source and target cells. </w:t>
      </w:r>
    </w:p>
    <w:p w:rsidR="00D5766D" w:rsidRPr="002D444F" w:rsidRDefault="00D5766D" w:rsidP="002D444F">
      <w:pPr>
        <w:rPr>
          <w:b/>
          <w:i/>
        </w:rPr>
      </w:pPr>
    </w:p>
    <w:p w:rsidR="004108E1" w:rsidRPr="002D444F" w:rsidRDefault="00D5766D" w:rsidP="002D444F">
      <w:pPr>
        <w:rPr>
          <w:b/>
          <w:i/>
        </w:rPr>
      </w:pPr>
      <w:r w:rsidRPr="002D444F">
        <w:rPr>
          <w:b/>
          <w:i/>
        </w:rPr>
        <w:t>Proposal</w:t>
      </w:r>
      <w:r w:rsidR="001C1BE0">
        <w:rPr>
          <w:b/>
          <w:i/>
        </w:rPr>
        <w:t xml:space="preserve"> 6</w:t>
      </w:r>
      <w:r w:rsidRPr="002D444F">
        <w:rPr>
          <w:b/>
          <w:i/>
        </w:rPr>
        <w:t xml:space="preserve">: DC-based HO doesn't need to be supported for the category 3 scenarios.  </w:t>
      </w:r>
    </w:p>
    <w:p w:rsidR="004108E1" w:rsidRPr="004108E1" w:rsidRDefault="004108E1" w:rsidP="00087CF4">
      <w:pPr>
        <w:overflowPunct w:val="0"/>
        <w:autoSpaceDE w:val="0"/>
        <w:autoSpaceDN w:val="0"/>
        <w:adjustRightInd w:val="0"/>
        <w:spacing w:after="180"/>
        <w:jc w:val="both"/>
        <w:textAlignment w:val="baseline"/>
        <w:rPr>
          <w:b/>
          <w:color w:val="000000" w:themeColor="text1"/>
          <w:sz w:val="22"/>
          <w:szCs w:val="22"/>
          <w:lang w:eastAsia="ko-KR"/>
        </w:rPr>
      </w:pPr>
    </w:p>
    <w:p w:rsidR="008C1A38" w:rsidRPr="00CD1EBC" w:rsidRDefault="00504D0B" w:rsidP="008C1A38">
      <w:pPr>
        <w:overflowPunct w:val="0"/>
        <w:autoSpaceDE w:val="0"/>
        <w:autoSpaceDN w:val="0"/>
        <w:adjustRightInd w:val="0"/>
        <w:spacing w:after="180"/>
        <w:jc w:val="both"/>
        <w:textAlignment w:val="baseline"/>
        <w:rPr>
          <w:color w:val="000000" w:themeColor="text1"/>
          <w:sz w:val="22"/>
          <w:szCs w:val="22"/>
          <w:lang w:eastAsia="ko-KR"/>
        </w:rPr>
      </w:pPr>
      <w:r>
        <w:rPr>
          <w:color w:val="000000" w:themeColor="text1"/>
          <w:sz w:val="22"/>
          <w:szCs w:val="22"/>
          <w:lang w:eastAsia="ko-KR"/>
        </w:rPr>
        <w:t>For the procedure of DC-based HO</w:t>
      </w:r>
      <w:r w:rsidR="00BE1ABA">
        <w:rPr>
          <w:color w:val="000000" w:themeColor="text1"/>
          <w:sz w:val="22"/>
          <w:szCs w:val="22"/>
          <w:lang w:eastAsia="ko-KR"/>
        </w:rPr>
        <w:t>, as discussed in [12</w:t>
      </w:r>
      <w:r w:rsidR="00B166BB">
        <w:rPr>
          <w:color w:val="000000" w:themeColor="text1"/>
          <w:sz w:val="22"/>
          <w:szCs w:val="22"/>
          <w:lang w:eastAsia="ko-KR"/>
        </w:rPr>
        <w:t xml:space="preserve">], </w:t>
      </w:r>
      <w:r w:rsidR="00555926">
        <w:rPr>
          <w:color w:val="000000" w:themeColor="text1"/>
          <w:sz w:val="22"/>
          <w:szCs w:val="22"/>
          <w:lang w:eastAsia="ko-KR"/>
        </w:rPr>
        <w:t xml:space="preserve">it </w:t>
      </w:r>
      <w:r w:rsidR="005C2000">
        <w:rPr>
          <w:color w:val="000000" w:themeColor="text1"/>
          <w:sz w:val="22"/>
          <w:szCs w:val="22"/>
          <w:lang w:eastAsia="ko-KR"/>
        </w:rPr>
        <w:t xml:space="preserve">is based on </w:t>
      </w:r>
      <w:r>
        <w:rPr>
          <w:color w:val="000000" w:themeColor="text1"/>
          <w:sz w:val="22"/>
          <w:szCs w:val="22"/>
          <w:lang w:eastAsia="ko-KR"/>
        </w:rPr>
        <w:t xml:space="preserve">LTE Rel-12 </w:t>
      </w:r>
      <w:r w:rsidR="005C2000">
        <w:rPr>
          <w:color w:val="000000" w:themeColor="text1"/>
          <w:sz w:val="22"/>
          <w:szCs w:val="22"/>
          <w:lang w:eastAsia="ko-KR"/>
        </w:rPr>
        <w:t xml:space="preserve">DC procedure </w:t>
      </w:r>
      <w:r w:rsidR="003A49AB">
        <w:rPr>
          <w:color w:val="000000" w:themeColor="text1"/>
          <w:sz w:val="22"/>
          <w:szCs w:val="22"/>
          <w:lang w:eastAsia="ko-KR"/>
        </w:rPr>
        <w:t>to add/release SeNB</w:t>
      </w:r>
      <w:r w:rsidR="005C2000">
        <w:rPr>
          <w:color w:val="000000" w:themeColor="text1"/>
          <w:sz w:val="22"/>
          <w:szCs w:val="22"/>
          <w:lang w:eastAsia="ko-KR"/>
        </w:rPr>
        <w:t xml:space="preserve"> </w:t>
      </w:r>
      <w:r w:rsidR="000E59EE">
        <w:rPr>
          <w:color w:val="000000" w:themeColor="text1"/>
          <w:sz w:val="22"/>
          <w:szCs w:val="22"/>
          <w:lang w:eastAsia="ko-KR"/>
        </w:rPr>
        <w:t xml:space="preserve">as shown </w:t>
      </w:r>
      <w:r w:rsidR="00BE1ABA">
        <w:rPr>
          <w:color w:val="000000" w:themeColor="text1"/>
          <w:sz w:val="22"/>
          <w:szCs w:val="22"/>
          <w:lang w:eastAsia="ko-KR"/>
        </w:rPr>
        <w:t>Fig. 4 [12</w:t>
      </w:r>
      <w:r w:rsidR="000E59EE">
        <w:rPr>
          <w:color w:val="000000" w:themeColor="text1"/>
          <w:sz w:val="22"/>
          <w:szCs w:val="22"/>
          <w:lang w:eastAsia="ko-KR"/>
        </w:rPr>
        <w:t>]</w:t>
      </w:r>
      <w:r>
        <w:rPr>
          <w:color w:val="000000" w:themeColor="text1"/>
          <w:sz w:val="22"/>
          <w:szCs w:val="22"/>
          <w:lang w:eastAsia="ko-KR"/>
        </w:rPr>
        <w:t xml:space="preserve">. In Step 7 of Fig. 4, UE needs to perform </w:t>
      </w:r>
      <w:r w:rsidRPr="00504D0B">
        <w:rPr>
          <w:rFonts w:hint="eastAsia"/>
          <w:color w:val="000000" w:themeColor="text1"/>
          <w:sz w:val="22"/>
          <w:szCs w:val="22"/>
          <w:lang w:eastAsia="ko-KR"/>
        </w:rPr>
        <w:t xml:space="preserve">random </w:t>
      </w:r>
      <w:r w:rsidRPr="00504D0B">
        <w:rPr>
          <w:color w:val="000000" w:themeColor="text1"/>
          <w:sz w:val="22"/>
          <w:szCs w:val="22"/>
          <w:lang w:eastAsia="ko-KR"/>
        </w:rPr>
        <w:t xml:space="preserve">access to </w:t>
      </w:r>
      <w:r>
        <w:rPr>
          <w:color w:val="000000" w:themeColor="text1"/>
          <w:sz w:val="22"/>
          <w:szCs w:val="22"/>
          <w:lang w:eastAsia="ko-KR"/>
        </w:rPr>
        <w:t>the target cell (SeNB) and still maintain link to the source cell (MeNB).</w:t>
      </w:r>
      <w:r w:rsidR="008C1A38">
        <w:rPr>
          <w:color w:val="000000" w:themeColor="text1"/>
          <w:sz w:val="22"/>
          <w:szCs w:val="22"/>
          <w:lang w:eastAsia="ko-KR"/>
        </w:rPr>
        <w:t xml:space="preserve"> This requires UE to perform simultaneous UL.</w:t>
      </w:r>
      <w:r w:rsidR="00555926">
        <w:rPr>
          <w:color w:val="000000" w:themeColor="text1"/>
          <w:sz w:val="22"/>
          <w:szCs w:val="22"/>
          <w:lang w:eastAsia="ko-KR"/>
        </w:rPr>
        <w:t xml:space="preserve"> According to the p</w:t>
      </w:r>
      <w:r w:rsidR="008C1A38" w:rsidRPr="004D4D20">
        <w:rPr>
          <w:color w:val="000000" w:themeColor="text1"/>
          <w:sz w:val="22"/>
          <w:szCs w:val="22"/>
          <w:lang w:eastAsia="ko-KR"/>
        </w:rPr>
        <w:t>ower control mechanism in Rel15 for EN-DC (38.213 7.6.1</w:t>
      </w:r>
      <w:r w:rsidR="00BE1ABA">
        <w:rPr>
          <w:color w:val="000000" w:themeColor="text1"/>
          <w:sz w:val="22"/>
          <w:szCs w:val="22"/>
          <w:lang w:eastAsia="ko-KR"/>
        </w:rPr>
        <w:t xml:space="preserve"> [13</w:t>
      </w:r>
      <w:r w:rsidR="00555926">
        <w:rPr>
          <w:color w:val="000000" w:themeColor="text1"/>
          <w:sz w:val="22"/>
          <w:szCs w:val="22"/>
          <w:lang w:eastAsia="ko-KR"/>
        </w:rPr>
        <w:t>]</w:t>
      </w:r>
      <w:r w:rsidR="008C1A38" w:rsidRPr="004D4D20">
        <w:rPr>
          <w:color w:val="000000" w:themeColor="text1"/>
          <w:sz w:val="22"/>
          <w:szCs w:val="22"/>
          <w:lang w:eastAsia="ko-KR"/>
        </w:rPr>
        <w:t>)</w:t>
      </w:r>
    </w:p>
    <w:p w:rsidR="008C1A38" w:rsidRDefault="008C1A38" w:rsidP="008C1A38">
      <w:pPr>
        <w:autoSpaceDE w:val="0"/>
        <w:autoSpaceDN w:val="0"/>
        <w:spacing w:before="40" w:after="40"/>
        <w:rPr>
          <w:color w:val="000000"/>
          <w:sz w:val="20"/>
          <w:szCs w:val="20"/>
        </w:rPr>
      </w:pPr>
      <w:r>
        <w:rPr>
          <w:noProof/>
        </w:rPr>
        <w:lastRenderedPageBreak/>
        <w:drawing>
          <wp:inline distT="0" distB="0" distL="0" distR="0" wp14:anchorId="3AA6DB2F" wp14:editId="2E3366BA">
            <wp:extent cx="6324600" cy="246015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40458" cy="2466320"/>
                    </a:xfrm>
                    <a:prstGeom prst="rect">
                      <a:avLst/>
                    </a:prstGeom>
                  </pic:spPr>
                </pic:pic>
              </a:graphicData>
            </a:graphic>
          </wp:inline>
        </w:drawing>
      </w:r>
    </w:p>
    <w:p w:rsidR="00555926" w:rsidRDefault="00555926" w:rsidP="008C1A38">
      <w:pPr>
        <w:autoSpaceDE w:val="0"/>
        <w:autoSpaceDN w:val="0"/>
        <w:spacing w:before="40" w:after="40"/>
        <w:rPr>
          <w:color w:val="000000"/>
          <w:sz w:val="20"/>
          <w:szCs w:val="20"/>
        </w:rPr>
      </w:pPr>
    </w:p>
    <w:p w:rsidR="00555926" w:rsidRDefault="00555926" w:rsidP="008C1A38">
      <w:pPr>
        <w:autoSpaceDE w:val="0"/>
        <w:autoSpaceDN w:val="0"/>
        <w:spacing w:before="40" w:after="40"/>
        <w:rPr>
          <w:color w:val="000000" w:themeColor="text1"/>
          <w:sz w:val="22"/>
          <w:szCs w:val="22"/>
          <w:lang w:eastAsia="ko-KR"/>
        </w:rPr>
      </w:pPr>
      <w:r w:rsidRPr="00CD1EBC">
        <w:rPr>
          <w:color w:val="000000" w:themeColor="text1"/>
          <w:sz w:val="22"/>
          <w:szCs w:val="22"/>
          <w:lang w:eastAsia="ko-KR"/>
        </w:rPr>
        <w:t xml:space="preserve">the target cell is treated as </w:t>
      </w:r>
      <w:r>
        <w:rPr>
          <w:color w:val="000000" w:themeColor="text1"/>
          <w:sz w:val="22"/>
          <w:szCs w:val="22"/>
          <w:lang w:eastAsia="ko-KR"/>
        </w:rPr>
        <w:t>SCG</w:t>
      </w:r>
      <w:r w:rsidRPr="00CD1EBC">
        <w:rPr>
          <w:color w:val="000000" w:themeColor="text1"/>
          <w:sz w:val="22"/>
          <w:szCs w:val="22"/>
          <w:lang w:eastAsia="ko-KR"/>
        </w:rPr>
        <w:t xml:space="preserve"> and the priority of power sharing is </w:t>
      </w:r>
      <w:r>
        <w:rPr>
          <w:color w:val="000000" w:themeColor="text1"/>
          <w:sz w:val="22"/>
          <w:szCs w:val="22"/>
          <w:lang w:eastAsia="ko-KR"/>
        </w:rPr>
        <w:t>lower than the source cell (MCG</w:t>
      </w:r>
      <w:r w:rsidRPr="00CD1EBC">
        <w:rPr>
          <w:color w:val="000000" w:themeColor="text1"/>
          <w:sz w:val="22"/>
          <w:szCs w:val="22"/>
          <w:lang w:eastAsia="ko-KR"/>
        </w:rPr>
        <w:t xml:space="preserve">). However, since it is more important to ensure a robust handover to the target cell, </w:t>
      </w:r>
      <w:r>
        <w:rPr>
          <w:color w:val="000000" w:themeColor="text1"/>
          <w:sz w:val="22"/>
          <w:szCs w:val="22"/>
          <w:lang w:eastAsia="ko-KR"/>
        </w:rPr>
        <w:t>the target cell should be prioritized in this scenario.</w:t>
      </w:r>
    </w:p>
    <w:p w:rsidR="008F7D7B" w:rsidRDefault="008F7D7B" w:rsidP="002D444F">
      <w:pPr>
        <w:rPr>
          <w:b/>
          <w:i/>
        </w:rPr>
      </w:pPr>
    </w:p>
    <w:p w:rsidR="008F7D7B" w:rsidRDefault="008C1A38" w:rsidP="002D444F">
      <w:pPr>
        <w:rPr>
          <w:b/>
          <w:i/>
        </w:rPr>
      </w:pPr>
      <w:r w:rsidRPr="002D444F">
        <w:rPr>
          <w:b/>
          <w:i/>
        </w:rPr>
        <w:t>Proposal</w:t>
      </w:r>
      <w:r w:rsidR="001C1BE0">
        <w:rPr>
          <w:b/>
          <w:i/>
        </w:rPr>
        <w:t xml:space="preserve"> 7</w:t>
      </w:r>
      <w:r w:rsidRPr="002D444F">
        <w:rPr>
          <w:b/>
          <w:i/>
        </w:rPr>
        <w:t xml:space="preserve">: </w:t>
      </w:r>
      <w:r w:rsidR="007D7F6B">
        <w:rPr>
          <w:b/>
          <w:i/>
        </w:rPr>
        <w:t xml:space="preserve">For </w:t>
      </w:r>
      <w:r w:rsidR="000078F0" w:rsidRPr="000078F0">
        <w:rPr>
          <w:b/>
          <w:i/>
        </w:rPr>
        <w:t>UE capable of dynamic power-sharing for simultaneous UL, SCG (target cell) UL power is prioritized over MC</w:t>
      </w:r>
      <w:r w:rsidR="000078F0" w:rsidRPr="000078F0">
        <w:rPr>
          <w:rFonts w:hint="eastAsia"/>
          <w:b/>
          <w:i/>
        </w:rPr>
        <w:t>G (source cell)</w:t>
      </w:r>
      <w:r w:rsidR="000078F0" w:rsidRPr="000078F0">
        <w:rPr>
          <w:b/>
          <w:i/>
        </w:rPr>
        <w:t xml:space="preserve"> fo</w:t>
      </w:r>
      <w:r w:rsidR="000078F0">
        <w:rPr>
          <w:b/>
          <w:i/>
        </w:rPr>
        <w:t>r the case of DC-based handover</w:t>
      </w:r>
      <w:r w:rsidR="008F7D7B">
        <w:rPr>
          <w:b/>
          <w:i/>
        </w:rPr>
        <w:t>. If UE transmissions of the source cell and target cell overlap in time</w:t>
      </w:r>
      <w:r w:rsidR="008E7D87">
        <w:rPr>
          <w:b/>
          <w:i/>
        </w:rPr>
        <w:t xml:space="preserve"> and the transmitted power exceeds total power constraint</w:t>
      </w:r>
      <w:r w:rsidR="008F7D7B">
        <w:rPr>
          <w:b/>
          <w:i/>
        </w:rPr>
        <w:t>, UE reduces transmission power of source cell until the total UE power constraint is met. If the reduced power amount of transmission for source cell exceeds a configured threshold, UE drops the transmission for source cell.</w:t>
      </w:r>
    </w:p>
    <w:p w:rsidR="008F7D7B" w:rsidRDefault="008F7D7B" w:rsidP="002D444F">
      <w:pPr>
        <w:rPr>
          <w:b/>
          <w:i/>
        </w:rPr>
      </w:pPr>
    </w:p>
    <w:p w:rsidR="008F7D7B" w:rsidRPr="00424AE5" w:rsidRDefault="00FC7AA2" w:rsidP="00424AE5">
      <w:pPr>
        <w:autoSpaceDE w:val="0"/>
        <w:autoSpaceDN w:val="0"/>
        <w:spacing w:before="40" w:after="40"/>
        <w:rPr>
          <w:color w:val="000000" w:themeColor="text1"/>
          <w:sz w:val="22"/>
          <w:szCs w:val="22"/>
          <w:lang w:eastAsia="ko-KR"/>
        </w:rPr>
      </w:pPr>
      <w:r>
        <w:rPr>
          <w:color w:val="000000" w:themeColor="text1"/>
          <w:sz w:val="22"/>
          <w:szCs w:val="22"/>
          <w:lang w:eastAsia="ko-KR"/>
        </w:rPr>
        <w:t>For some scenario</w:t>
      </w:r>
      <w:r w:rsidR="00424AE5" w:rsidRPr="00424AE5">
        <w:rPr>
          <w:color w:val="000000" w:themeColor="text1"/>
          <w:sz w:val="22"/>
          <w:szCs w:val="22"/>
          <w:lang w:eastAsia="ko-KR"/>
        </w:rPr>
        <w:t xml:space="preserve">, </w:t>
      </w:r>
      <w:r>
        <w:rPr>
          <w:color w:val="000000" w:themeColor="text1"/>
          <w:sz w:val="22"/>
          <w:szCs w:val="22"/>
          <w:lang w:eastAsia="ko-KR"/>
        </w:rPr>
        <w:t>UE</w:t>
      </w:r>
      <w:r w:rsidR="00424AE5">
        <w:rPr>
          <w:color w:val="000000" w:themeColor="text1"/>
          <w:sz w:val="22"/>
          <w:szCs w:val="22"/>
          <w:lang w:eastAsia="ko-KR"/>
        </w:rPr>
        <w:t xml:space="preserve"> may be configured </w:t>
      </w:r>
      <w:r w:rsidR="007D5459">
        <w:rPr>
          <w:color w:val="000000" w:themeColor="text1"/>
          <w:sz w:val="22"/>
          <w:szCs w:val="22"/>
          <w:lang w:eastAsia="ko-KR"/>
        </w:rPr>
        <w:t xml:space="preserve">to </w:t>
      </w:r>
      <w:r w:rsidR="00424AE5">
        <w:rPr>
          <w:color w:val="000000" w:themeColor="text1"/>
          <w:sz w:val="22"/>
          <w:szCs w:val="22"/>
          <w:lang w:eastAsia="ko-KR"/>
        </w:rPr>
        <w:t>perform single uplink operation (SUO) between source cell and target cell</w:t>
      </w:r>
      <w:r>
        <w:rPr>
          <w:color w:val="000000" w:themeColor="text1"/>
          <w:sz w:val="22"/>
          <w:szCs w:val="22"/>
          <w:lang w:eastAsia="ko-KR"/>
        </w:rPr>
        <w:t xml:space="preserve"> (Ex. For </w:t>
      </w:r>
      <w:r w:rsidRPr="00424AE5">
        <w:rPr>
          <w:color w:val="000000" w:themeColor="text1"/>
          <w:sz w:val="22"/>
          <w:szCs w:val="22"/>
          <w:lang w:eastAsia="ko-KR"/>
        </w:rPr>
        <w:t>UEs which support only simultaneous Rx with the source and target cells</w:t>
      </w:r>
      <w:r>
        <w:rPr>
          <w:color w:val="000000" w:themeColor="text1"/>
          <w:sz w:val="22"/>
          <w:szCs w:val="22"/>
          <w:lang w:eastAsia="ko-KR"/>
        </w:rPr>
        <w:t>)</w:t>
      </w:r>
      <w:r w:rsidR="007D7F6B">
        <w:rPr>
          <w:color w:val="000000" w:themeColor="text1"/>
          <w:sz w:val="22"/>
          <w:szCs w:val="22"/>
          <w:lang w:eastAsia="ko-KR"/>
        </w:rPr>
        <w:t xml:space="preserve"> to do DC-based HO</w:t>
      </w:r>
      <w:r w:rsidR="00424AE5">
        <w:rPr>
          <w:color w:val="000000" w:themeColor="text1"/>
          <w:sz w:val="22"/>
          <w:szCs w:val="22"/>
          <w:lang w:eastAsia="ko-KR"/>
        </w:rPr>
        <w:t xml:space="preserve">. </w:t>
      </w:r>
      <w:r w:rsidR="007D5459">
        <w:rPr>
          <w:color w:val="000000" w:themeColor="text1"/>
          <w:sz w:val="22"/>
          <w:szCs w:val="22"/>
          <w:lang w:eastAsia="ko-KR"/>
        </w:rPr>
        <w:t xml:space="preserve">This would require a UL TDM pattern </w:t>
      </w:r>
      <w:r w:rsidR="00E26086">
        <w:rPr>
          <w:color w:val="000000" w:themeColor="text1"/>
          <w:sz w:val="22"/>
          <w:szCs w:val="22"/>
          <w:lang w:eastAsia="ko-KR"/>
        </w:rPr>
        <w:t>for both source cell and target cell</w:t>
      </w:r>
      <w:r w:rsidR="00B56E47">
        <w:rPr>
          <w:color w:val="000000" w:themeColor="text1"/>
          <w:sz w:val="22"/>
          <w:szCs w:val="22"/>
          <w:lang w:eastAsia="ko-KR"/>
        </w:rPr>
        <w:t xml:space="preserve"> to </w:t>
      </w:r>
      <w:r w:rsidR="00592D88">
        <w:rPr>
          <w:color w:val="000000" w:themeColor="text1"/>
          <w:sz w:val="22"/>
          <w:szCs w:val="22"/>
          <w:lang w:eastAsia="ko-KR"/>
        </w:rPr>
        <w:t xml:space="preserve">coordinate </w:t>
      </w:r>
      <w:r w:rsidR="00B56E47" w:rsidRPr="00B56E47">
        <w:rPr>
          <w:color w:val="000000" w:themeColor="text1"/>
          <w:sz w:val="22"/>
          <w:szCs w:val="22"/>
          <w:lang w:eastAsia="ko-KR"/>
        </w:rPr>
        <w:t>UE’s transmission to both source and target gNBs.</w:t>
      </w:r>
      <w:r w:rsidR="00E26086">
        <w:rPr>
          <w:color w:val="000000" w:themeColor="text1"/>
          <w:sz w:val="22"/>
          <w:szCs w:val="22"/>
          <w:lang w:eastAsia="ko-KR"/>
        </w:rPr>
        <w:t xml:space="preserve"> </w:t>
      </w:r>
      <w:r>
        <w:rPr>
          <w:color w:val="000000" w:themeColor="text1"/>
          <w:sz w:val="22"/>
          <w:szCs w:val="22"/>
          <w:lang w:eastAsia="ko-KR"/>
        </w:rPr>
        <w:t>How to configure these TDM patterns can be FFS. To maximize the UL scheduling flexibility among MCG</w:t>
      </w:r>
      <w:r w:rsidR="00AD0CC4">
        <w:rPr>
          <w:color w:val="000000" w:themeColor="text1"/>
          <w:sz w:val="22"/>
          <w:szCs w:val="22"/>
          <w:lang w:eastAsia="ko-KR"/>
        </w:rPr>
        <w:t xml:space="preserve"> (source cell)</w:t>
      </w:r>
      <w:r>
        <w:rPr>
          <w:color w:val="000000" w:themeColor="text1"/>
          <w:sz w:val="22"/>
          <w:szCs w:val="22"/>
          <w:lang w:eastAsia="ko-KR"/>
        </w:rPr>
        <w:t xml:space="preserve"> and SCG</w:t>
      </w:r>
      <w:r w:rsidR="00AD0CC4">
        <w:rPr>
          <w:color w:val="000000" w:themeColor="text1"/>
          <w:sz w:val="22"/>
          <w:szCs w:val="22"/>
          <w:lang w:eastAsia="ko-KR"/>
        </w:rPr>
        <w:t xml:space="preserve"> (target cell)</w:t>
      </w:r>
      <w:r>
        <w:rPr>
          <w:color w:val="000000" w:themeColor="text1"/>
          <w:sz w:val="22"/>
          <w:szCs w:val="22"/>
          <w:lang w:eastAsia="ko-KR"/>
        </w:rPr>
        <w:t xml:space="preserve">, </w:t>
      </w:r>
      <w:r w:rsidR="00B56E47">
        <w:rPr>
          <w:color w:val="000000" w:themeColor="text1"/>
          <w:sz w:val="22"/>
          <w:szCs w:val="22"/>
          <w:lang w:eastAsia="ko-KR"/>
        </w:rPr>
        <w:t xml:space="preserve">some UL slots can be scheduled by both CGs (Ex. For </w:t>
      </w:r>
      <w:r w:rsidR="00AD0CC4" w:rsidRPr="00AD0CC4">
        <w:rPr>
          <w:color w:val="000000" w:themeColor="text1"/>
          <w:sz w:val="22"/>
          <w:szCs w:val="22"/>
          <w:lang w:eastAsia="ko-KR"/>
        </w:rPr>
        <w:t>UEs capable of dynamic power sharing which can robustly handle the situation where network unexpectedly schedules simultaneous UL transmissions on CGs</w:t>
      </w:r>
      <w:r w:rsidR="00B56E47">
        <w:rPr>
          <w:color w:val="000000" w:themeColor="text1"/>
          <w:sz w:val="22"/>
          <w:szCs w:val="22"/>
          <w:lang w:eastAsia="ko-KR"/>
        </w:rPr>
        <w:t xml:space="preserve">). </w:t>
      </w:r>
      <w:r w:rsidR="007D7F6B">
        <w:rPr>
          <w:color w:val="000000" w:themeColor="text1"/>
          <w:sz w:val="22"/>
          <w:szCs w:val="22"/>
          <w:lang w:eastAsia="ko-KR"/>
        </w:rPr>
        <w:t>In this case, i</w:t>
      </w:r>
      <w:r w:rsidR="00AD0CC4">
        <w:rPr>
          <w:color w:val="000000" w:themeColor="text1"/>
          <w:sz w:val="22"/>
          <w:szCs w:val="22"/>
          <w:lang w:eastAsia="ko-KR"/>
        </w:rPr>
        <w:t xml:space="preserve">f there is a </w:t>
      </w:r>
      <w:r w:rsidR="007D7F6B">
        <w:rPr>
          <w:color w:val="000000" w:themeColor="text1"/>
          <w:sz w:val="22"/>
          <w:szCs w:val="22"/>
          <w:lang w:eastAsia="ko-KR"/>
        </w:rPr>
        <w:t>UL collision, UE should drop the UL for source cell to prioritize the target cell UL transmission.</w:t>
      </w:r>
    </w:p>
    <w:p w:rsidR="00424AE5" w:rsidRDefault="00424AE5" w:rsidP="002D444F">
      <w:pPr>
        <w:rPr>
          <w:b/>
          <w:i/>
        </w:rPr>
      </w:pPr>
    </w:p>
    <w:p w:rsidR="007D7F6B" w:rsidRDefault="007D7F6B" w:rsidP="002D444F">
      <w:pPr>
        <w:rPr>
          <w:b/>
          <w:i/>
        </w:rPr>
      </w:pPr>
      <w:r w:rsidRPr="002D444F">
        <w:rPr>
          <w:b/>
          <w:i/>
        </w:rPr>
        <w:t>Proposal</w:t>
      </w:r>
      <w:r w:rsidR="001C1BE0">
        <w:rPr>
          <w:b/>
          <w:i/>
        </w:rPr>
        <w:t xml:space="preserve"> 8</w:t>
      </w:r>
      <w:r w:rsidRPr="002D444F">
        <w:rPr>
          <w:b/>
          <w:i/>
        </w:rPr>
        <w:t xml:space="preserve">: </w:t>
      </w:r>
      <w:r>
        <w:rPr>
          <w:b/>
          <w:i/>
        </w:rPr>
        <w:t xml:space="preserve">For </w:t>
      </w:r>
      <w:r w:rsidRPr="000078F0">
        <w:rPr>
          <w:b/>
          <w:i/>
        </w:rPr>
        <w:t>UE</w:t>
      </w:r>
      <w:r>
        <w:rPr>
          <w:b/>
          <w:i/>
        </w:rPr>
        <w:t xml:space="preserve"> performing </w:t>
      </w:r>
      <w:r w:rsidR="004A6C1C">
        <w:rPr>
          <w:b/>
          <w:i/>
        </w:rPr>
        <w:t>single uplink operation (</w:t>
      </w:r>
      <w:r>
        <w:rPr>
          <w:b/>
          <w:i/>
        </w:rPr>
        <w:t>SUO</w:t>
      </w:r>
      <w:r w:rsidR="004A6C1C">
        <w:rPr>
          <w:b/>
          <w:i/>
        </w:rPr>
        <w:t>)</w:t>
      </w:r>
      <w:r>
        <w:rPr>
          <w:b/>
          <w:i/>
        </w:rPr>
        <w:t xml:space="preserve"> during DC-based HO</w:t>
      </w:r>
      <w:r w:rsidRPr="000078F0">
        <w:rPr>
          <w:b/>
          <w:i/>
        </w:rPr>
        <w:t xml:space="preserve">, </w:t>
      </w:r>
      <w:r w:rsidRPr="007D7F6B">
        <w:rPr>
          <w:b/>
          <w:i/>
        </w:rPr>
        <w:t>if there is a UL collision for source cell and target cell due to network scheduling, UE drops the UL for source cell to prioritize the target cell UL transmission</w:t>
      </w:r>
      <w:r>
        <w:rPr>
          <w:b/>
          <w:i/>
        </w:rPr>
        <w:t>.</w:t>
      </w:r>
    </w:p>
    <w:p w:rsidR="00B166BB" w:rsidRDefault="00B166BB" w:rsidP="00B166BB">
      <w:pPr>
        <w:overflowPunct w:val="0"/>
        <w:autoSpaceDE w:val="0"/>
        <w:autoSpaceDN w:val="0"/>
        <w:adjustRightInd w:val="0"/>
        <w:spacing w:after="180"/>
        <w:jc w:val="center"/>
        <w:textAlignment w:val="baseline"/>
        <w:rPr>
          <w:color w:val="000000" w:themeColor="text1"/>
          <w:sz w:val="22"/>
          <w:szCs w:val="22"/>
          <w:lang w:eastAsia="ko-KR"/>
        </w:rPr>
      </w:pPr>
      <w:r>
        <w:rPr>
          <w:noProof/>
        </w:rPr>
        <w:object w:dxaOrig="8378" w:dyaOrig="1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8.7pt;height:400.4pt;mso-width-percent:0;mso-height-percent:0;mso-width-percent:0;mso-height-percent:0" o:ole="">
            <v:imagedata r:id="rId15" o:title=""/>
          </v:shape>
          <o:OLEObject Type="Embed" ProgID="Visio.Drawing.11" ShapeID="_x0000_i1025" DrawAspect="Content" ObjectID="_1627486424" r:id="rId16"/>
        </w:object>
      </w:r>
    </w:p>
    <w:p w:rsidR="00553319" w:rsidRDefault="00B166BB" w:rsidP="00555926">
      <w:pPr>
        <w:pStyle w:val="TF"/>
        <w:rPr>
          <w:rFonts w:ascii="Times New Roman" w:hAnsi="Times New Roman"/>
        </w:rPr>
      </w:pPr>
      <w:r>
        <w:rPr>
          <w:rFonts w:ascii="Times New Roman" w:hAnsi="Times New Roman"/>
        </w:rPr>
        <w:t>Figure 4</w:t>
      </w:r>
      <w:r w:rsidRPr="000E7EA2">
        <w:rPr>
          <w:rFonts w:ascii="Times New Roman" w:hAnsi="Times New Roman"/>
        </w:rPr>
        <w:t xml:space="preserve">: </w:t>
      </w:r>
      <w:r>
        <w:rPr>
          <w:rFonts w:ascii="Times New Roman" w:hAnsi="Times New Roman"/>
        </w:rPr>
        <w:t>An example message flow of DC-based HO</w:t>
      </w:r>
      <w:r w:rsidR="000E59A5">
        <w:rPr>
          <w:rFonts w:ascii="Times New Roman" w:hAnsi="Times New Roman"/>
        </w:rPr>
        <w:t xml:space="preserve"> [10</w:t>
      </w:r>
      <w:r w:rsidR="005C2000">
        <w:rPr>
          <w:rFonts w:ascii="Times New Roman" w:hAnsi="Times New Roman"/>
        </w:rPr>
        <w:t>]</w:t>
      </w:r>
      <w:r w:rsidRPr="000E7EA2">
        <w:rPr>
          <w:rFonts w:ascii="Times New Roman" w:hAnsi="Times New Roman"/>
        </w:rPr>
        <w:t>.</w:t>
      </w:r>
    </w:p>
    <w:p w:rsidR="00555926" w:rsidRPr="00242AE1" w:rsidRDefault="002D444F" w:rsidP="00555926">
      <w:pPr>
        <w:pStyle w:val="1"/>
        <w:rPr>
          <w:rFonts w:cs="Arial"/>
          <w:color w:val="000000" w:themeColor="text1"/>
        </w:rPr>
      </w:pPr>
      <w:r>
        <w:rPr>
          <w:rFonts w:cs="Arial"/>
          <w:color w:val="000000" w:themeColor="text1"/>
        </w:rPr>
        <w:t>5</w:t>
      </w:r>
      <w:r w:rsidR="00555926" w:rsidRPr="001F61A8">
        <w:rPr>
          <w:rFonts w:cs="Arial"/>
          <w:color w:val="000000" w:themeColor="text1"/>
        </w:rPr>
        <w:tab/>
      </w:r>
      <w:r w:rsidR="00555926">
        <w:rPr>
          <w:rFonts w:cs="Arial"/>
          <w:color w:val="000000" w:themeColor="text1"/>
        </w:rPr>
        <w:t xml:space="preserve">Feasibility of </w:t>
      </w:r>
      <w:r w:rsidR="00AB1C84">
        <w:rPr>
          <w:rFonts w:cs="Arial"/>
          <w:color w:val="000000" w:themeColor="text1"/>
        </w:rPr>
        <w:t>Lower-Layer Mobility E</w:t>
      </w:r>
      <w:r w:rsidR="00555926" w:rsidRPr="00555926">
        <w:rPr>
          <w:rFonts w:cs="Arial"/>
          <w:color w:val="000000" w:themeColor="text1"/>
        </w:rPr>
        <w:t>nhancements</w:t>
      </w:r>
    </w:p>
    <w:p w:rsidR="009C3B42" w:rsidRPr="009C3B42" w:rsidRDefault="00555926" w:rsidP="009C3B42">
      <w:r w:rsidRPr="00555926">
        <w:t xml:space="preserve">In </w:t>
      </w:r>
      <w:r w:rsidR="00170255">
        <w:t>[14</w:t>
      </w:r>
      <w:r w:rsidR="009C3B42">
        <w:t xml:space="preserve">], </w:t>
      </w:r>
      <w:r w:rsidR="009C3B42" w:rsidRPr="009C3B42">
        <w:t>three lower-layer mobility enhancements mechanisms are mentioned:</w:t>
      </w:r>
    </w:p>
    <w:p w:rsidR="009C3B42" w:rsidRPr="009C3B42" w:rsidRDefault="00007986" w:rsidP="00007986">
      <w:pPr>
        <w:ind w:left="720"/>
      </w:pPr>
      <w:r>
        <w:t xml:space="preserve">(1). </w:t>
      </w:r>
      <w:r w:rsidR="009C3B42" w:rsidRPr="009C3B42">
        <w:t>L1-RSRP reporting on SSB and CSI-RS for neighbor cell</w:t>
      </w:r>
    </w:p>
    <w:p w:rsidR="009C3B42" w:rsidRPr="009C3B42" w:rsidRDefault="00007986" w:rsidP="00007986">
      <w:pPr>
        <w:ind w:left="720"/>
      </w:pPr>
      <w:r>
        <w:t xml:space="preserve">(2). </w:t>
      </w:r>
      <w:r w:rsidR="009C3B42" w:rsidRPr="009C3B42">
        <w:t>MAC CE based updates of QCL source for neighbor cell</w:t>
      </w:r>
    </w:p>
    <w:p w:rsidR="009C3B42" w:rsidRPr="009C3B42" w:rsidRDefault="00007986" w:rsidP="00007986">
      <w:pPr>
        <w:ind w:left="720"/>
      </w:pPr>
      <w:r>
        <w:t xml:space="preserve">(3). </w:t>
      </w:r>
      <w:r w:rsidR="009C3B42" w:rsidRPr="009C3B42">
        <w:t>Beam failure recovery on neighbor cell</w:t>
      </w:r>
    </w:p>
    <w:p w:rsidR="009C3B42" w:rsidRPr="009C3B42" w:rsidRDefault="009C3B42" w:rsidP="009C3B42">
      <w:r w:rsidRPr="009C3B42">
        <w:t xml:space="preserve">For </w:t>
      </w:r>
      <w:r w:rsidR="00007986">
        <w:t>(</w:t>
      </w:r>
      <w:r w:rsidRPr="009C3B42">
        <w:t>1</w:t>
      </w:r>
      <w:r w:rsidR="00007986">
        <w:t>), (</w:t>
      </w:r>
      <w:r w:rsidRPr="009C3B42">
        <w:t>2</w:t>
      </w:r>
      <w:r w:rsidR="00007986">
        <w:t>), (</w:t>
      </w:r>
      <w:r w:rsidRPr="009C3B42">
        <w:t>3</w:t>
      </w:r>
      <w:r w:rsidR="00007986">
        <w:t>)</w:t>
      </w:r>
      <w:r w:rsidRPr="009C3B42">
        <w:t>, they are originally used for beam management and only defined for serving cell.</w:t>
      </w:r>
    </w:p>
    <w:p w:rsidR="00555926" w:rsidRPr="00555926" w:rsidRDefault="00555926" w:rsidP="00555926"/>
    <w:p w:rsidR="00007986" w:rsidRPr="00007986" w:rsidRDefault="00007986" w:rsidP="00007986">
      <w:r w:rsidRPr="00007986">
        <w:t>For (1), it’s doable from configuration point of view. However, there is some concern for UE measurement to enable beam management cross different cells. Those RSs configured for beam management may be different from the RS configured for RRM</w:t>
      </w:r>
      <w:r w:rsidR="002D444F">
        <w:t>. Thus,</w:t>
      </w:r>
      <w:r w:rsidRPr="00007986">
        <w:t xml:space="preserve"> L1-RSRP meas</w:t>
      </w:r>
      <w:r w:rsidR="002D444F">
        <w:t xml:space="preserve">urement for beam management </w:t>
      </w:r>
      <w:r w:rsidRPr="00007986">
        <w:t>may have different measurement requirement for the L1-filter</w:t>
      </w:r>
      <w:r w:rsidR="002D444F">
        <w:t>ed</w:t>
      </w:r>
      <w:r w:rsidRPr="00007986">
        <w:t xml:space="preserve"> measurement results, which has no requirement in RAN4 and left to UE implementation. </w:t>
      </w:r>
    </w:p>
    <w:p w:rsidR="00007986" w:rsidRDefault="00007986" w:rsidP="00007986">
      <w:pPr>
        <w:rPr>
          <w:rFonts w:eastAsia="SimSun"/>
          <w:color w:val="C45911"/>
        </w:rPr>
      </w:pPr>
    </w:p>
    <w:p w:rsidR="00007986" w:rsidRPr="002D444F" w:rsidRDefault="00007986" w:rsidP="002D444F">
      <w:pPr>
        <w:rPr>
          <w:b/>
          <w:i/>
        </w:rPr>
      </w:pPr>
      <w:r w:rsidRPr="002D444F">
        <w:rPr>
          <w:b/>
          <w:i/>
        </w:rPr>
        <w:t>Observation</w:t>
      </w:r>
      <w:r w:rsidR="0024463F">
        <w:rPr>
          <w:b/>
          <w:i/>
        </w:rPr>
        <w:t xml:space="preserve"> 9</w:t>
      </w:r>
      <w:r w:rsidR="00BC34F8">
        <w:rPr>
          <w:b/>
          <w:i/>
        </w:rPr>
        <w:t>:</w:t>
      </w:r>
      <w:r w:rsidRPr="002D444F">
        <w:rPr>
          <w:b/>
          <w:i/>
        </w:rPr>
        <w:t xml:space="preserve"> L1-RSRP reporting on SSB and CSI-RS for neighbor cell may have RAN4 impact</w:t>
      </w:r>
      <w:r w:rsidR="00643297">
        <w:rPr>
          <w:b/>
          <w:i/>
        </w:rPr>
        <w:t xml:space="preserve"> since beam management measurement for neighbor cell has no requirement in current RAN4 spec</w:t>
      </w:r>
      <w:r w:rsidRPr="002D444F">
        <w:rPr>
          <w:b/>
          <w:i/>
        </w:rPr>
        <w:t>.</w:t>
      </w:r>
    </w:p>
    <w:p w:rsidR="002D444F" w:rsidRDefault="002D444F" w:rsidP="00007986">
      <w:pPr>
        <w:rPr>
          <w:rFonts w:eastAsia="SimSun"/>
          <w:color w:val="C45911"/>
        </w:rPr>
      </w:pPr>
    </w:p>
    <w:p w:rsidR="00007986" w:rsidRPr="002D444F" w:rsidRDefault="002D444F" w:rsidP="00007986">
      <w:r w:rsidRPr="002D444F">
        <w:t xml:space="preserve">For (3), </w:t>
      </w:r>
      <w:r w:rsidR="00170255">
        <w:t>it is claimed in [14</w:t>
      </w:r>
      <w:r>
        <w:t xml:space="preserve">] that there is no RAN2 impact. However, this procedure may have </w:t>
      </w:r>
      <w:r w:rsidRPr="002D444F">
        <w:t>impact to higher layer, since UE context needs to be relocated and security needs to be updated.</w:t>
      </w:r>
      <w:r>
        <w:t xml:space="preserve"> </w:t>
      </w:r>
      <w:r w:rsidR="00007986" w:rsidRPr="002D444F">
        <w:t>Furthermore, the benefit of reduction on HO interruption</w:t>
      </w:r>
      <w:r>
        <w:t xml:space="preserve"> time needs further investigation</w:t>
      </w:r>
      <w:r w:rsidR="00007986" w:rsidRPr="002D444F">
        <w:t xml:space="preserve">. Because UE context relocation from the source </w:t>
      </w:r>
      <w:r w:rsidR="00007986" w:rsidRPr="002D444F">
        <w:lastRenderedPageBreak/>
        <w:t>cell to the target cell, security update etc.</w:t>
      </w:r>
      <w:r>
        <w:t>,</w:t>
      </w:r>
      <w:r w:rsidR="00007986" w:rsidRPr="002D444F">
        <w:t xml:space="preserve"> for HO w</w:t>
      </w:r>
      <w:r>
        <w:t>ill involve</w:t>
      </w:r>
      <w:r w:rsidR="00007986" w:rsidRPr="002D444F">
        <w:t xml:space="preserve"> both higher layer procedures and the interaction between source cell and target cell over Xn interface. </w:t>
      </w:r>
    </w:p>
    <w:p w:rsidR="00555926" w:rsidRDefault="00555926" w:rsidP="002D444F"/>
    <w:p w:rsidR="002D444F" w:rsidRDefault="002D444F" w:rsidP="002D444F">
      <w:pPr>
        <w:rPr>
          <w:b/>
          <w:i/>
        </w:rPr>
      </w:pPr>
      <w:r w:rsidRPr="002D444F">
        <w:rPr>
          <w:b/>
          <w:i/>
        </w:rPr>
        <w:t>Observation</w:t>
      </w:r>
      <w:r w:rsidR="0024463F">
        <w:rPr>
          <w:b/>
          <w:i/>
        </w:rPr>
        <w:t xml:space="preserve"> 10</w:t>
      </w:r>
      <w:r w:rsidR="00BC34F8">
        <w:rPr>
          <w:b/>
          <w:i/>
        </w:rPr>
        <w:t>:</w:t>
      </w:r>
      <w:r w:rsidRPr="002D444F">
        <w:rPr>
          <w:b/>
          <w:i/>
        </w:rPr>
        <w:t xml:space="preserve"> Beam failure recovery on neighbor cell</w:t>
      </w:r>
      <w:r w:rsidR="001564E3">
        <w:rPr>
          <w:b/>
          <w:i/>
        </w:rPr>
        <w:t xml:space="preserve"> should be evaluated by RAN2 due to </w:t>
      </w:r>
      <w:r w:rsidR="001564E3" w:rsidRPr="001564E3">
        <w:rPr>
          <w:b/>
          <w:i/>
        </w:rPr>
        <w:t>higher layer procedures and the interaction between source cell and target cell over Xn interface</w:t>
      </w:r>
      <w:r w:rsidRPr="002D444F">
        <w:rPr>
          <w:b/>
          <w:i/>
        </w:rPr>
        <w:t>.</w:t>
      </w:r>
    </w:p>
    <w:p w:rsidR="002D444F" w:rsidRPr="002D444F" w:rsidRDefault="002D444F" w:rsidP="002D444F">
      <w:pPr>
        <w:jc w:val="both"/>
        <w:rPr>
          <w:b/>
          <w:color w:val="000000" w:themeColor="text1"/>
          <w:sz w:val="22"/>
          <w:szCs w:val="22"/>
          <w:lang w:eastAsia="ko-KR"/>
        </w:rPr>
      </w:pPr>
    </w:p>
    <w:p w:rsidR="00130897" w:rsidRDefault="002D444F" w:rsidP="002D444F">
      <w:pPr>
        <w:jc w:val="both"/>
      </w:pPr>
      <w:r>
        <w:t>Besides, to enable b</w:t>
      </w:r>
      <w:r w:rsidRPr="009C3B42">
        <w:t>eam failure recovery on neighbor cell</w:t>
      </w:r>
      <w:r>
        <w:t xml:space="preserve">, UE also needs to obtain </w:t>
      </w:r>
      <w:r w:rsidRPr="002D444F">
        <w:t xml:space="preserve">UL grant, power control, </w:t>
      </w:r>
      <w:r>
        <w:t xml:space="preserve">and </w:t>
      </w:r>
      <w:r w:rsidRPr="002D444F">
        <w:t>timing advance</w:t>
      </w:r>
      <w:r w:rsidR="00130897">
        <w:t xml:space="preserve"> of target cell. This part of discussion follows the one for RACH-less handover.</w:t>
      </w:r>
    </w:p>
    <w:p w:rsidR="00130897" w:rsidRDefault="00130897" w:rsidP="002D444F">
      <w:pPr>
        <w:jc w:val="both"/>
      </w:pPr>
    </w:p>
    <w:p w:rsidR="002D444F" w:rsidRPr="00130897" w:rsidRDefault="00130897" w:rsidP="00130897">
      <w:pPr>
        <w:rPr>
          <w:b/>
          <w:i/>
        </w:rPr>
      </w:pPr>
      <w:r w:rsidRPr="002D444F">
        <w:rPr>
          <w:b/>
          <w:i/>
        </w:rPr>
        <w:t>Observation</w:t>
      </w:r>
      <w:r w:rsidR="0024463F">
        <w:rPr>
          <w:b/>
          <w:i/>
        </w:rPr>
        <w:t xml:space="preserve"> 11</w:t>
      </w:r>
      <w:r w:rsidR="00BC34F8">
        <w:rPr>
          <w:b/>
          <w:i/>
        </w:rPr>
        <w:t>:</w:t>
      </w:r>
      <w:r w:rsidRPr="002D444F">
        <w:rPr>
          <w:b/>
          <w:i/>
        </w:rPr>
        <w:t xml:space="preserve"> </w:t>
      </w:r>
      <w:r>
        <w:rPr>
          <w:b/>
          <w:i/>
        </w:rPr>
        <w:t>For b</w:t>
      </w:r>
      <w:r w:rsidRPr="002D444F">
        <w:rPr>
          <w:b/>
          <w:i/>
        </w:rPr>
        <w:t>eam failure recovery on neighbor cell</w:t>
      </w:r>
      <w:r>
        <w:rPr>
          <w:b/>
          <w:i/>
        </w:rPr>
        <w:t>,</w:t>
      </w:r>
      <w:r w:rsidRPr="002D444F">
        <w:rPr>
          <w:b/>
          <w:i/>
        </w:rPr>
        <w:t xml:space="preserve"> </w:t>
      </w:r>
      <w:r w:rsidRPr="00130897">
        <w:rPr>
          <w:b/>
          <w:i/>
        </w:rPr>
        <w:t>UE needs to obtain UL grant, power control, and timing advance of target cell like RACH-less handover.</w:t>
      </w:r>
    </w:p>
    <w:p w:rsidR="00555926" w:rsidRPr="00555926" w:rsidRDefault="00555926" w:rsidP="00BC34F8">
      <w:pPr>
        <w:pStyle w:val="TF"/>
        <w:jc w:val="left"/>
        <w:rPr>
          <w:rFonts w:ascii="Times New Roman" w:hAnsi="Times New Roman"/>
        </w:rPr>
      </w:pPr>
    </w:p>
    <w:p w:rsidR="00BB61FF" w:rsidRPr="009F29FB" w:rsidRDefault="002D444F" w:rsidP="00BB61FF">
      <w:pPr>
        <w:pStyle w:val="1"/>
        <w:rPr>
          <w:rFonts w:cs="Arial"/>
          <w:color w:val="000000" w:themeColor="text1"/>
        </w:rPr>
      </w:pPr>
      <w:r>
        <w:rPr>
          <w:rFonts w:eastAsia="新細明體" w:cs="Arial"/>
          <w:color w:val="000000" w:themeColor="text1"/>
          <w:lang w:eastAsia="zh-TW"/>
        </w:rPr>
        <w:t>6</w:t>
      </w:r>
      <w:r w:rsidR="00BB61FF" w:rsidRPr="009F29FB">
        <w:rPr>
          <w:rFonts w:cs="Arial"/>
          <w:color w:val="000000" w:themeColor="text1"/>
        </w:rPr>
        <w:tab/>
      </w:r>
      <w:r w:rsidR="00BB61FF" w:rsidRPr="009F29FB">
        <w:rPr>
          <w:rFonts w:eastAsia="新細明體" w:cs="Arial"/>
          <w:color w:val="000000" w:themeColor="text1"/>
          <w:lang w:eastAsia="zh-TW"/>
        </w:rPr>
        <w:t>Summary</w:t>
      </w:r>
      <w:r w:rsidR="00BB61FF" w:rsidRPr="009F29FB">
        <w:rPr>
          <w:rFonts w:cs="Arial"/>
          <w:color w:val="000000" w:themeColor="text1"/>
        </w:rPr>
        <w:t xml:space="preserve"> </w:t>
      </w:r>
    </w:p>
    <w:p w:rsidR="00BB61FF" w:rsidRDefault="00BB61FF" w:rsidP="00BB61FF">
      <w:r>
        <w:t>In this invention, we investigate NR mobility enhancement with various considerations. In particular, we have:</w:t>
      </w:r>
    </w:p>
    <w:p w:rsidR="0063091C" w:rsidRDefault="0063091C" w:rsidP="00BB61FF"/>
    <w:p w:rsidR="0063091C" w:rsidRPr="00BC34F8" w:rsidRDefault="0063091C" w:rsidP="0063091C">
      <w:pPr>
        <w:rPr>
          <w:rFonts w:eastAsia="MS Mincho"/>
          <w:b/>
          <w:i/>
          <w:lang w:eastAsia="ja-JP"/>
        </w:rPr>
      </w:pPr>
      <w:r w:rsidRPr="004F5999">
        <w:rPr>
          <w:b/>
          <w:i/>
        </w:rPr>
        <w:t>Observation 1</w:t>
      </w:r>
      <w:r w:rsidRPr="004F5999">
        <w:rPr>
          <w:i/>
        </w:rPr>
        <w:t xml:space="preserve">: </w:t>
      </w:r>
      <w:r>
        <w:rPr>
          <w:rFonts w:eastAsia="MS Mincho"/>
          <w:b/>
          <w:i/>
          <w:lang w:eastAsia="ja-JP"/>
        </w:rPr>
        <w:t xml:space="preserve">In NR, without considering </w:t>
      </w:r>
      <w:r w:rsidRPr="004F5999">
        <w:rPr>
          <w:rFonts w:eastAsia="MS Mincho"/>
          <w:b/>
          <w:i/>
          <w:lang w:eastAsia="ja-JP"/>
        </w:rPr>
        <w:t xml:space="preserve">feasibility, </w:t>
      </w:r>
      <w:r>
        <w:rPr>
          <w:rFonts w:eastAsia="MS Mincho"/>
          <w:b/>
          <w:i/>
          <w:lang w:eastAsia="ja-JP"/>
        </w:rPr>
        <w:t xml:space="preserve">RACH-less HO </w:t>
      </w:r>
      <w:r w:rsidRPr="004F5999">
        <w:rPr>
          <w:rFonts w:eastAsia="MS Mincho"/>
          <w:b/>
          <w:i/>
          <w:lang w:eastAsia="ja-JP"/>
        </w:rPr>
        <w:t>save</w:t>
      </w:r>
      <w:r>
        <w:rPr>
          <w:rFonts w:eastAsia="MS Mincho"/>
          <w:b/>
          <w:i/>
          <w:lang w:eastAsia="ja-JP"/>
        </w:rPr>
        <w:t xml:space="preserve">s about </w:t>
      </w:r>
      <w:r w:rsidRPr="00A57B3B">
        <w:rPr>
          <w:rFonts w:eastAsia="MS Mincho"/>
          <w:b/>
          <w:i/>
          <w:color w:val="0070C0"/>
          <w:lang w:eastAsia="ja-JP"/>
        </w:rPr>
        <w:t>16%</w:t>
      </w:r>
      <w:r w:rsidRPr="004F5999">
        <w:rPr>
          <w:rFonts w:eastAsia="MS Mincho"/>
          <w:b/>
          <w:i/>
          <w:lang w:eastAsia="ja-JP"/>
        </w:rPr>
        <w:t xml:space="preserve"> of interr</w:t>
      </w:r>
      <w:r>
        <w:rPr>
          <w:rFonts w:eastAsia="MS Mincho"/>
          <w:b/>
          <w:i/>
          <w:lang w:eastAsia="ja-JP"/>
        </w:rPr>
        <w:t xml:space="preserve">uption time using 2-step RACH as a baseline, while </w:t>
      </w:r>
      <w:r w:rsidRPr="004F5999">
        <w:rPr>
          <w:rFonts w:eastAsia="MS Mincho"/>
          <w:b/>
          <w:i/>
          <w:lang w:eastAsia="ja-JP"/>
        </w:rPr>
        <w:t>DC-based and enhanced MBB based handover can achieve 0ms interruption time.</w:t>
      </w:r>
    </w:p>
    <w:p w:rsidR="002A32F4" w:rsidRDefault="002A32F4" w:rsidP="00BB61FF"/>
    <w:p w:rsidR="0063091C" w:rsidRPr="004F5999" w:rsidRDefault="0063091C" w:rsidP="0063091C">
      <w:pPr>
        <w:rPr>
          <w:rFonts w:eastAsia="MS Mincho"/>
          <w:b/>
          <w:i/>
          <w:lang w:eastAsia="ja-JP"/>
        </w:rPr>
      </w:pPr>
      <w:r w:rsidRPr="004F5999">
        <w:rPr>
          <w:b/>
          <w:i/>
        </w:rPr>
        <w:t>Observation</w:t>
      </w:r>
      <w:r>
        <w:rPr>
          <w:b/>
          <w:i/>
        </w:rPr>
        <w:t xml:space="preserve"> 2</w:t>
      </w:r>
      <w:r w:rsidRPr="004F5999">
        <w:rPr>
          <w:i/>
        </w:rPr>
        <w:t xml:space="preserve">: </w:t>
      </w:r>
      <w:r w:rsidRPr="004F5999">
        <w:rPr>
          <w:rFonts w:eastAsia="MS Mincho"/>
          <w:b/>
          <w:i/>
          <w:lang w:eastAsia="ja-JP"/>
        </w:rPr>
        <w:t xml:space="preserve">RAN1 impacts on RACH-less HO is how can UE obtain </w:t>
      </w:r>
      <w:r w:rsidRPr="004F5999">
        <w:rPr>
          <w:rFonts w:eastAsia="MS Mincho"/>
          <w:b/>
          <w:i/>
          <w:color w:val="0070C0"/>
          <w:lang w:eastAsia="ja-JP"/>
        </w:rPr>
        <w:t>UL grant</w:t>
      </w:r>
      <w:r w:rsidRPr="004F5999">
        <w:rPr>
          <w:rFonts w:eastAsia="MS Mincho"/>
          <w:b/>
          <w:i/>
          <w:lang w:eastAsia="ja-JP"/>
        </w:rPr>
        <w:t xml:space="preserve">, </w:t>
      </w:r>
      <w:r w:rsidRPr="004F5999">
        <w:rPr>
          <w:rFonts w:eastAsia="MS Mincho"/>
          <w:b/>
          <w:i/>
          <w:color w:val="0070C0"/>
          <w:lang w:eastAsia="ja-JP"/>
        </w:rPr>
        <w:t>power control</w:t>
      </w:r>
      <w:r w:rsidRPr="004F5999">
        <w:rPr>
          <w:rFonts w:eastAsia="MS Mincho"/>
          <w:b/>
          <w:i/>
          <w:lang w:eastAsia="ja-JP"/>
        </w:rPr>
        <w:t xml:space="preserve">, </w:t>
      </w:r>
      <w:r w:rsidRPr="004F5999">
        <w:rPr>
          <w:rFonts w:eastAsia="MS Mincho"/>
          <w:b/>
          <w:i/>
          <w:color w:val="0070C0"/>
          <w:lang w:eastAsia="ja-JP"/>
        </w:rPr>
        <w:t>timing advance</w:t>
      </w:r>
      <w:r w:rsidRPr="004F5999">
        <w:rPr>
          <w:rFonts w:eastAsia="MS Mincho"/>
          <w:b/>
          <w:i/>
          <w:lang w:eastAsia="ja-JP"/>
        </w:rPr>
        <w:t xml:space="preserve">, and </w:t>
      </w:r>
      <w:r w:rsidRPr="004F5999">
        <w:rPr>
          <w:rFonts w:eastAsia="MS Mincho"/>
          <w:b/>
          <w:i/>
          <w:color w:val="0070C0"/>
          <w:lang w:eastAsia="ja-JP"/>
        </w:rPr>
        <w:t>UL beam pair selection</w:t>
      </w:r>
      <w:r w:rsidRPr="004F5999">
        <w:rPr>
          <w:rFonts w:eastAsia="MS Mincho"/>
          <w:b/>
          <w:i/>
          <w:lang w:eastAsia="ja-JP"/>
        </w:rPr>
        <w:t xml:space="preserve"> for initial PUSCH transmission.</w:t>
      </w:r>
    </w:p>
    <w:p w:rsidR="0063091C" w:rsidRDefault="0063091C" w:rsidP="0063091C"/>
    <w:p w:rsidR="0063091C" w:rsidRDefault="0063091C" w:rsidP="0063091C">
      <w:pPr>
        <w:rPr>
          <w:b/>
          <w:i/>
        </w:rPr>
      </w:pPr>
      <w:r w:rsidRPr="002D444F">
        <w:rPr>
          <w:b/>
          <w:i/>
        </w:rPr>
        <w:t>Proposal</w:t>
      </w:r>
      <w:r>
        <w:rPr>
          <w:b/>
          <w:i/>
        </w:rPr>
        <w:t xml:space="preserve"> 1</w:t>
      </w:r>
      <w:r w:rsidRPr="002D444F">
        <w:rPr>
          <w:b/>
          <w:i/>
        </w:rPr>
        <w:t>:</w:t>
      </w:r>
      <w:r w:rsidRPr="001E201B">
        <w:rPr>
          <w:b/>
          <w:i/>
        </w:rPr>
        <w:t xml:space="preserve"> C</w:t>
      </w:r>
      <w:r>
        <w:rPr>
          <w:b/>
          <w:i/>
        </w:rPr>
        <w:t>onfiguring</w:t>
      </w:r>
      <w:r w:rsidRPr="001E201B">
        <w:rPr>
          <w:b/>
          <w:i/>
        </w:rPr>
        <w:t xml:space="preserve"> multiple UL grant resources associated with different DL RS (SSB or CSI-RS) in target cell</w:t>
      </w:r>
      <w:r>
        <w:rPr>
          <w:b/>
          <w:i/>
        </w:rPr>
        <w:t xml:space="preserve"> during RACH-less handover </w:t>
      </w:r>
      <w:r w:rsidRPr="001E201B">
        <w:rPr>
          <w:b/>
          <w:i/>
        </w:rPr>
        <w:t>should be discussed after some companies perfo</w:t>
      </w:r>
      <w:r>
        <w:rPr>
          <w:b/>
          <w:i/>
        </w:rPr>
        <w:t xml:space="preserve">rm simulation to justify the </w:t>
      </w:r>
      <w:r w:rsidRPr="001E201B">
        <w:rPr>
          <w:b/>
          <w:i/>
        </w:rPr>
        <w:t>handover successful rate gain.</w:t>
      </w:r>
    </w:p>
    <w:p w:rsidR="0063091C" w:rsidRDefault="0063091C" w:rsidP="0063091C">
      <w:pPr>
        <w:rPr>
          <w:b/>
          <w:i/>
        </w:rPr>
      </w:pPr>
    </w:p>
    <w:p w:rsidR="0063091C" w:rsidRDefault="0063091C" w:rsidP="0063091C">
      <w:pPr>
        <w:rPr>
          <w:b/>
          <w:i/>
          <w:lang w:val="en-GB"/>
        </w:rPr>
      </w:pPr>
      <w:r w:rsidRPr="002D444F">
        <w:rPr>
          <w:b/>
          <w:i/>
        </w:rPr>
        <w:t>Proposal</w:t>
      </w:r>
      <w:r>
        <w:rPr>
          <w:b/>
          <w:i/>
        </w:rPr>
        <w:t xml:space="preserve"> 2</w:t>
      </w:r>
      <w:r w:rsidRPr="00DF7663">
        <w:rPr>
          <w:b/>
          <w:i/>
          <w:lang w:val="en-GB"/>
        </w:rPr>
        <w:t xml:space="preserve">: </w:t>
      </w:r>
      <w:r>
        <w:rPr>
          <w:b/>
          <w:i/>
          <w:lang w:val="en-GB"/>
        </w:rPr>
        <w:t xml:space="preserve">For </w:t>
      </w:r>
      <w:r w:rsidRPr="00840F59">
        <w:rPr>
          <w:rFonts w:hint="eastAsia"/>
          <w:b/>
          <w:i/>
          <w:lang w:val="en-GB"/>
        </w:rPr>
        <w:t>NR RACH-</w:t>
      </w:r>
      <w:r w:rsidRPr="00840F59">
        <w:rPr>
          <w:b/>
          <w:i/>
          <w:lang w:val="en-GB"/>
        </w:rPr>
        <w:t xml:space="preserve">less HO, </w:t>
      </w:r>
      <w:r>
        <w:rPr>
          <w:b/>
          <w:i/>
          <w:lang w:val="en-GB"/>
        </w:rPr>
        <w:t xml:space="preserve">similar approach as [8] where </w:t>
      </w:r>
      <w:r w:rsidRPr="00840F59">
        <w:rPr>
          <w:b/>
          <w:i/>
          <w:lang w:val="en-GB"/>
        </w:rPr>
        <w:t>PUSCH (re)transmissions follow the same power control procedures</w:t>
      </w:r>
      <w:r>
        <w:rPr>
          <w:b/>
          <w:i/>
          <w:lang w:val="en-GB"/>
        </w:rPr>
        <w:t xml:space="preserve"> (power ramping)</w:t>
      </w:r>
      <w:r w:rsidRPr="00840F59">
        <w:rPr>
          <w:b/>
          <w:i/>
          <w:lang w:val="en-GB"/>
        </w:rPr>
        <w:t xml:space="preserve"> as in RACH process</w:t>
      </w:r>
      <w:r>
        <w:rPr>
          <w:b/>
          <w:i/>
          <w:lang w:val="en-GB"/>
        </w:rPr>
        <w:t xml:space="preserve"> with parameters not exist </w:t>
      </w:r>
      <w:r w:rsidRPr="00840F59">
        <w:rPr>
          <w:b/>
          <w:i/>
          <w:lang w:val="en-GB"/>
        </w:rPr>
        <w:t>for RACH-less HO</w:t>
      </w:r>
      <w:r>
        <w:rPr>
          <w:b/>
          <w:i/>
          <w:lang w:val="en-GB"/>
        </w:rPr>
        <w:t xml:space="preserve"> set to zero can be discussed.</w:t>
      </w:r>
    </w:p>
    <w:p w:rsidR="0063091C" w:rsidRDefault="0063091C" w:rsidP="0063091C">
      <w:pPr>
        <w:rPr>
          <w:b/>
          <w:i/>
        </w:rPr>
      </w:pPr>
    </w:p>
    <w:p w:rsidR="0063091C" w:rsidRDefault="0063091C" w:rsidP="0063091C">
      <w:pPr>
        <w:rPr>
          <w:b/>
          <w:i/>
        </w:rPr>
      </w:pPr>
      <w:r w:rsidRPr="00C67852">
        <w:rPr>
          <w:b/>
          <w:i/>
        </w:rPr>
        <w:t>Observation</w:t>
      </w:r>
      <w:r>
        <w:rPr>
          <w:b/>
          <w:i/>
        </w:rPr>
        <w:t xml:space="preserve"> 3</w:t>
      </w:r>
      <w:r w:rsidRPr="00C67852">
        <w:rPr>
          <w:b/>
          <w:i/>
        </w:rPr>
        <w:t xml:space="preserve">: </w:t>
      </w:r>
      <w:r>
        <w:rPr>
          <w:b/>
          <w:i/>
        </w:rPr>
        <w:t>The requirement of TA measurement in SMTC window by UE may have RAN4 impact since there is no requirement for TA measurement in current RAN4 spec.</w:t>
      </w:r>
    </w:p>
    <w:p w:rsidR="0063091C" w:rsidRPr="001E201B" w:rsidRDefault="0063091C" w:rsidP="0063091C">
      <w:pPr>
        <w:rPr>
          <w:b/>
          <w:i/>
        </w:rPr>
      </w:pPr>
    </w:p>
    <w:p w:rsidR="0063091C" w:rsidRDefault="0063091C" w:rsidP="00BB61FF">
      <w:pPr>
        <w:rPr>
          <w:b/>
          <w:i/>
        </w:rPr>
      </w:pPr>
      <w:r w:rsidRPr="00C67852">
        <w:rPr>
          <w:b/>
          <w:i/>
        </w:rPr>
        <w:t>Observation</w:t>
      </w:r>
      <w:r>
        <w:rPr>
          <w:b/>
          <w:i/>
        </w:rPr>
        <w:t xml:space="preserve"> 4: According to current RAN4 reply, </w:t>
      </w:r>
      <w:r w:rsidRPr="00B6525F">
        <w:rPr>
          <w:b/>
          <w:i/>
        </w:rPr>
        <w:t xml:space="preserve">RACH-less HO </w:t>
      </w:r>
      <w:r>
        <w:rPr>
          <w:b/>
          <w:i/>
        </w:rPr>
        <w:t xml:space="preserve">is feasible </w:t>
      </w:r>
      <w:r w:rsidRPr="00B6525F">
        <w:rPr>
          <w:b/>
          <w:i/>
        </w:rPr>
        <w:t>with target cell TA = 0 or source cell TA = target cell TA</w:t>
      </w:r>
      <w:r>
        <w:rPr>
          <w:b/>
          <w:i/>
        </w:rPr>
        <w:t xml:space="preserve"> in FR1 and FR2. It is not clear why FR2 is required to be well synchronized (synchronous) to support RACH-less HO while FR1 is not.</w:t>
      </w:r>
    </w:p>
    <w:p w:rsidR="0063091C" w:rsidRDefault="0063091C" w:rsidP="00BB61FF">
      <w:pPr>
        <w:rPr>
          <w:b/>
          <w:i/>
        </w:rPr>
      </w:pPr>
    </w:p>
    <w:p w:rsidR="0063091C" w:rsidRDefault="0063091C" w:rsidP="0063091C">
      <w:pPr>
        <w:rPr>
          <w:b/>
          <w:i/>
        </w:rPr>
      </w:pPr>
      <w:r>
        <w:rPr>
          <w:rFonts w:hint="eastAsia"/>
          <w:b/>
          <w:i/>
        </w:rPr>
        <w:t>Observation</w:t>
      </w:r>
      <w:r>
        <w:rPr>
          <w:b/>
          <w:i/>
        </w:rPr>
        <w:t xml:space="preserve"> 5</w:t>
      </w:r>
      <w:r w:rsidRPr="0098397E">
        <w:rPr>
          <w:rFonts w:hint="eastAsia"/>
          <w:b/>
          <w:i/>
        </w:rPr>
        <w:t xml:space="preserve">: </w:t>
      </w:r>
      <w:r>
        <w:rPr>
          <w:b/>
          <w:i/>
        </w:rPr>
        <w:t>For synchronous network, the cell phase offset between source cell and target cell may be required for UE to do TA estimation for RACH-less HO.</w:t>
      </w:r>
      <w:r w:rsidRPr="00BA3B7A">
        <w:rPr>
          <w:b/>
          <w:i/>
        </w:rPr>
        <w:t xml:space="preserve"> The behavior to acquire the</w:t>
      </w:r>
      <w:r w:rsidRPr="00BA3B7A">
        <w:rPr>
          <w:rFonts w:hint="eastAsia"/>
          <w:b/>
          <w:i/>
        </w:rPr>
        <w:t xml:space="preserve"> </w:t>
      </w:r>
      <w:r w:rsidRPr="00BA3B7A">
        <w:rPr>
          <w:b/>
          <w:i/>
        </w:rPr>
        <w:t>offset</w:t>
      </w:r>
      <w:r w:rsidRPr="00BA3B7A">
        <w:rPr>
          <w:rFonts w:hint="eastAsia"/>
          <w:b/>
          <w:i/>
        </w:rPr>
        <w:t xml:space="preserve"> between </w:t>
      </w:r>
      <w:r w:rsidRPr="00BA3B7A">
        <w:rPr>
          <w:b/>
          <w:i/>
        </w:rPr>
        <w:t>source and target c</w:t>
      </w:r>
      <w:r>
        <w:rPr>
          <w:b/>
          <w:i/>
        </w:rPr>
        <w:t>ells is up to RAN3 to determine.</w:t>
      </w:r>
    </w:p>
    <w:p w:rsidR="0063091C" w:rsidRPr="00E20DE3" w:rsidRDefault="0063091C" w:rsidP="0063091C"/>
    <w:p w:rsidR="0063091C" w:rsidRDefault="0063091C" w:rsidP="0063091C">
      <w:pPr>
        <w:rPr>
          <w:b/>
          <w:i/>
        </w:rPr>
      </w:pPr>
      <w:r>
        <w:rPr>
          <w:b/>
          <w:i/>
        </w:rPr>
        <w:t>Observation 6</w:t>
      </w:r>
      <w:r w:rsidRPr="0098397E">
        <w:rPr>
          <w:rFonts w:hint="eastAsia"/>
          <w:b/>
          <w:i/>
        </w:rPr>
        <w:t xml:space="preserve">: </w:t>
      </w:r>
      <w:r w:rsidRPr="002E6EDA">
        <w:rPr>
          <w:rFonts w:hint="eastAsia"/>
          <w:b/>
          <w:i/>
        </w:rPr>
        <w:t xml:space="preserve">The </w:t>
      </w:r>
      <w:r w:rsidRPr="002E6EDA">
        <w:rPr>
          <w:b/>
          <w:i/>
        </w:rPr>
        <w:t xml:space="preserve">feasibility of TA estimation for RACH-less HO in asynchronous network </w:t>
      </w:r>
      <w:r>
        <w:rPr>
          <w:b/>
          <w:i/>
        </w:rPr>
        <w:t xml:space="preserve">requires </w:t>
      </w:r>
      <w:r w:rsidRPr="002E6EDA">
        <w:rPr>
          <w:b/>
          <w:i/>
        </w:rPr>
        <w:t>RAN3</w:t>
      </w:r>
      <w:r>
        <w:rPr>
          <w:b/>
          <w:i/>
        </w:rPr>
        <w:t>’s input</w:t>
      </w:r>
      <w:r w:rsidRPr="002E6EDA">
        <w:rPr>
          <w:b/>
          <w:i/>
        </w:rPr>
        <w:t>.</w:t>
      </w:r>
    </w:p>
    <w:p w:rsidR="0063091C" w:rsidRDefault="0063091C" w:rsidP="00BB61FF"/>
    <w:p w:rsidR="0063091C" w:rsidRDefault="0063091C" w:rsidP="0063091C">
      <w:pPr>
        <w:rPr>
          <w:b/>
          <w:i/>
        </w:rPr>
      </w:pPr>
      <w:r>
        <w:rPr>
          <w:b/>
          <w:i/>
        </w:rPr>
        <w:t>Observation 7</w:t>
      </w:r>
      <w:r w:rsidRPr="0098397E">
        <w:rPr>
          <w:rFonts w:hint="eastAsia"/>
          <w:b/>
          <w:i/>
        </w:rPr>
        <w:t xml:space="preserve">: </w:t>
      </w:r>
      <w:r>
        <w:rPr>
          <w:b/>
          <w:i/>
        </w:rPr>
        <w:t xml:space="preserve">Among the 3 options to </w:t>
      </w:r>
      <w:r w:rsidRPr="00720C56">
        <w:rPr>
          <w:b/>
          <w:i/>
        </w:rPr>
        <w:t>determining TA raised in RAN1 #97</w:t>
      </w:r>
    </w:p>
    <w:p w:rsidR="0063091C" w:rsidRPr="00720C56" w:rsidRDefault="0063091C" w:rsidP="0063091C">
      <w:pPr>
        <w:pStyle w:val="a4"/>
        <w:numPr>
          <w:ilvl w:val="0"/>
          <w:numId w:val="5"/>
        </w:numPr>
        <w:overflowPunct w:val="0"/>
        <w:autoSpaceDE w:val="0"/>
        <w:autoSpaceDN w:val="0"/>
        <w:adjustRightInd w:val="0"/>
        <w:spacing w:after="180"/>
        <w:rPr>
          <w:b/>
          <w:szCs w:val="20"/>
        </w:rPr>
      </w:pPr>
      <w:r w:rsidRPr="00720C56">
        <w:rPr>
          <w:b/>
          <w:szCs w:val="20"/>
        </w:rPr>
        <w:t xml:space="preserve">Option 1: </w:t>
      </w:r>
      <w:r w:rsidRPr="00720C56">
        <w:rPr>
          <w:b/>
        </w:rPr>
        <w:t>Network indicates a timing refinement factor</w:t>
      </w:r>
      <w:r w:rsidRPr="00720C56">
        <w:rPr>
          <w:b/>
          <w:szCs w:val="20"/>
        </w:rPr>
        <w:t xml:space="preserve"> to UE so that UE can use at least the indicated timing refinement factor to adjust the target cell TA from the source cell TA.</w:t>
      </w:r>
    </w:p>
    <w:p w:rsidR="0063091C" w:rsidRPr="00720C56" w:rsidRDefault="0063091C" w:rsidP="0063091C">
      <w:pPr>
        <w:pStyle w:val="a4"/>
        <w:numPr>
          <w:ilvl w:val="0"/>
          <w:numId w:val="5"/>
        </w:numPr>
        <w:overflowPunct w:val="0"/>
        <w:autoSpaceDE w:val="0"/>
        <w:autoSpaceDN w:val="0"/>
        <w:adjustRightInd w:val="0"/>
        <w:spacing w:after="180"/>
        <w:rPr>
          <w:b/>
          <w:szCs w:val="20"/>
        </w:rPr>
      </w:pPr>
      <w:r w:rsidRPr="00720C56">
        <w:rPr>
          <w:b/>
          <w:szCs w:val="20"/>
        </w:rPr>
        <w:t>Option 2: UE performs an autonomous TA adjustment</w:t>
      </w:r>
    </w:p>
    <w:p w:rsidR="0063091C" w:rsidRPr="00720C56" w:rsidRDefault="0063091C" w:rsidP="0063091C">
      <w:pPr>
        <w:pStyle w:val="a4"/>
        <w:numPr>
          <w:ilvl w:val="0"/>
          <w:numId w:val="5"/>
        </w:numPr>
        <w:overflowPunct w:val="0"/>
        <w:autoSpaceDE w:val="0"/>
        <w:autoSpaceDN w:val="0"/>
        <w:adjustRightInd w:val="0"/>
        <w:spacing w:after="180"/>
        <w:rPr>
          <w:b/>
          <w:szCs w:val="20"/>
        </w:rPr>
      </w:pPr>
      <w:r w:rsidRPr="00720C56">
        <w:rPr>
          <w:b/>
          <w:szCs w:val="20"/>
        </w:rPr>
        <w:lastRenderedPageBreak/>
        <w:t xml:space="preserve">Option 3: </w:t>
      </w:r>
      <w:r w:rsidRPr="00720C56">
        <w:rPr>
          <w:b/>
        </w:rPr>
        <w:t>Network indicates the target cell TA</w:t>
      </w:r>
      <w:r w:rsidRPr="00720C56">
        <w:rPr>
          <w:b/>
          <w:szCs w:val="20"/>
        </w:rPr>
        <w:t xml:space="preserve"> that is </w:t>
      </w:r>
      <w:r w:rsidRPr="00720C56">
        <w:rPr>
          <w:b/>
        </w:rPr>
        <w:t>estimated by the target cell</w:t>
      </w:r>
      <w:r w:rsidRPr="00720C56">
        <w:rPr>
          <w:b/>
          <w:szCs w:val="20"/>
        </w:rPr>
        <w:t xml:space="preserve"> </w:t>
      </w:r>
      <w:r w:rsidRPr="00720C56">
        <w:rPr>
          <w:b/>
        </w:rPr>
        <w:t>based on SRS transmission to the source cell</w:t>
      </w:r>
    </w:p>
    <w:p w:rsidR="0063091C" w:rsidRPr="00720C56" w:rsidRDefault="0063091C" w:rsidP="0063091C">
      <w:pPr>
        <w:overflowPunct w:val="0"/>
        <w:autoSpaceDE w:val="0"/>
        <w:autoSpaceDN w:val="0"/>
        <w:adjustRightInd w:val="0"/>
        <w:spacing w:after="180"/>
        <w:rPr>
          <w:b/>
          <w:szCs w:val="20"/>
        </w:rPr>
      </w:pPr>
      <w:r>
        <w:rPr>
          <w:b/>
          <w:szCs w:val="20"/>
        </w:rPr>
        <w:t>Option 1 and Option 3 makes more sense since in Option 2 UE still requires Network’s help as stated in observations 5 and 6.</w:t>
      </w:r>
    </w:p>
    <w:p w:rsidR="0063091C" w:rsidRDefault="0063091C" w:rsidP="0063091C">
      <w:pPr>
        <w:rPr>
          <w:b/>
          <w:i/>
        </w:rPr>
      </w:pPr>
      <w:r>
        <w:rPr>
          <w:b/>
          <w:i/>
        </w:rPr>
        <w:t>Observation 8</w:t>
      </w:r>
      <w:r w:rsidRPr="0098397E">
        <w:rPr>
          <w:rFonts w:hint="eastAsia"/>
          <w:b/>
          <w:i/>
        </w:rPr>
        <w:t>:</w:t>
      </w:r>
      <w:r>
        <w:rPr>
          <w:b/>
          <w:i/>
        </w:rPr>
        <w:t xml:space="preserve"> Due to the long measurement period in FR2 for each measurement target, the beam sweeping results from RRM can be outdated for UL beam selection in RACH-less handover. Further enhancement for this issue may be required.</w:t>
      </w:r>
    </w:p>
    <w:p w:rsidR="0063091C" w:rsidRDefault="0063091C" w:rsidP="00BB61FF"/>
    <w:p w:rsidR="0063091C" w:rsidRPr="002D444F" w:rsidRDefault="0063091C" w:rsidP="0063091C">
      <w:pPr>
        <w:rPr>
          <w:b/>
          <w:i/>
        </w:rPr>
      </w:pPr>
      <w:r w:rsidRPr="002D444F">
        <w:rPr>
          <w:b/>
          <w:i/>
        </w:rPr>
        <w:t>Observation</w:t>
      </w:r>
      <w:r>
        <w:rPr>
          <w:b/>
          <w:i/>
        </w:rPr>
        <w:t xml:space="preserve"> 9</w:t>
      </w:r>
      <w:r w:rsidRPr="002D444F">
        <w:rPr>
          <w:b/>
          <w:i/>
        </w:rPr>
        <w:t>: From RAN1’s perspective, DC-based HO and enhanced Make-Before-Break HO have the same level of specification impact.</w:t>
      </w:r>
    </w:p>
    <w:p w:rsidR="0063091C" w:rsidRPr="00D5766D" w:rsidRDefault="0063091C" w:rsidP="0063091C">
      <w:pPr>
        <w:jc w:val="both"/>
        <w:rPr>
          <w:b/>
          <w:color w:val="000000" w:themeColor="text1"/>
          <w:sz w:val="22"/>
          <w:szCs w:val="22"/>
          <w:lang w:eastAsia="ko-KR"/>
        </w:rPr>
      </w:pPr>
    </w:p>
    <w:p w:rsidR="0063091C" w:rsidRPr="002D444F" w:rsidRDefault="0063091C" w:rsidP="0063091C">
      <w:pPr>
        <w:rPr>
          <w:b/>
          <w:i/>
        </w:rPr>
      </w:pPr>
      <w:r w:rsidRPr="002D444F">
        <w:rPr>
          <w:b/>
          <w:i/>
        </w:rPr>
        <w:t>Proposal</w:t>
      </w:r>
      <w:r>
        <w:rPr>
          <w:b/>
          <w:i/>
        </w:rPr>
        <w:t xml:space="preserve"> 3</w:t>
      </w:r>
      <w:r w:rsidRPr="002D444F">
        <w:rPr>
          <w:b/>
          <w:i/>
        </w:rPr>
        <w:t xml:space="preserve">: Classify the scenarios to perform simultaneous DL/UL into three different capability categories: </w:t>
      </w:r>
    </w:p>
    <w:p w:rsidR="0063091C" w:rsidRPr="00D5766D" w:rsidRDefault="0063091C" w:rsidP="0063091C">
      <w:pPr>
        <w:pStyle w:val="a4"/>
        <w:numPr>
          <w:ilvl w:val="0"/>
          <w:numId w:val="3"/>
        </w:numPr>
        <w:overflowPunct w:val="0"/>
        <w:autoSpaceDE w:val="0"/>
        <w:autoSpaceDN w:val="0"/>
        <w:adjustRightInd w:val="0"/>
        <w:spacing w:after="180"/>
        <w:jc w:val="both"/>
        <w:textAlignment w:val="baseline"/>
        <w:rPr>
          <w:color w:val="000000" w:themeColor="text1"/>
          <w:sz w:val="22"/>
          <w:szCs w:val="22"/>
          <w:lang w:eastAsia="ko-KR"/>
        </w:rPr>
      </w:pPr>
      <w:r w:rsidRPr="00D5766D">
        <w:rPr>
          <w:b/>
          <w:color w:val="000000" w:themeColor="text1"/>
          <w:sz w:val="22"/>
          <w:szCs w:val="22"/>
          <w:lang w:eastAsia="ko-KR"/>
        </w:rPr>
        <w:t xml:space="preserve">Category 1: feasible to support simultaneous Tx/Rx with the source and target cells during HO; </w:t>
      </w:r>
    </w:p>
    <w:p w:rsidR="0063091C" w:rsidRPr="00D5766D" w:rsidRDefault="0063091C" w:rsidP="0063091C">
      <w:pPr>
        <w:pStyle w:val="a4"/>
        <w:numPr>
          <w:ilvl w:val="0"/>
          <w:numId w:val="2"/>
        </w:numPr>
        <w:overflowPunct w:val="0"/>
        <w:autoSpaceDE w:val="0"/>
        <w:autoSpaceDN w:val="0"/>
        <w:adjustRightInd w:val="0"/>
        <w:spacing w:after="180"/>
        <w:jc w:val="both"/>
        <w:textAlignment w:val="baseline"/>
        <w:rPr>
          <w:b/>
          <w:color w:val="000000" w:themeColor="text1"/>
          <w:sz w:val="22"/>
          <w:szCs w:val="22"/>
          <w:lang w:eastAsia="ko-KR"/>
        </w:rPr>
      </w:pPr>
      <w:r w:rsidRPr="00D5766D">
        <w:rPr>
          <w:b/>
          <w:color w:val="000000" w:themeColor="text1"/>
          <w:sz w:val="22"/>
          <w:szCs w:val="22"/>
          <w:lang w:eastAsia="ko-KR"/>
        </w:rPr>
        <w:t xml:space="preserve">Category 2: feasible to support </w:t>
      </w:r>
      <w:r>
        <w:rPr>
          <w:b/>
          <w:color w:val="000000" w:themeColor="text1"/>
          <w:sz w:val="22"/>
          <w:szCs w:val="22"/>
          <w:lang w:eastAsia="ko-KR"/>
        </w:rPr>
        <w:t xml:space="preserve">only </w:t>
      </w:r>
      <w:r w:rsidRPr="00D5766D">
        <w:rPr>
          <w:b/>
          <w:color w:val="000000" w:themeColor="text1"/>
          <w:sz w:val="22"/>
          <w:szCs w:val="22"/>
          <w:lang w:eastAsia="ko-KR"/>
        </w:rPr>
        <w:t xml:space="preserve">simultaneous Rx with the source and target cells during HO; </w:t>
      </w:r>
    </w:p>
    <w:p w:rsidR="0063091C" w:rsidRPr="0063091C" w:rsidRDefault="0063091C" w:rsidP="0063091C">
      <w:pPr>
        <w:pStyle w:val="a4"/>
        <w:numPr>
          <w:ilvl w:val="0"/>
          <w:numId w:val="2"/>
        </w:numPr>
        <w:overflowPunct w:val="0"/>
        <w:autoSpaceDE w:val="0"/>
        <w:autoSpaceDN w:val="0"/>
        <w:adjustRightInd w:val="0"/>
        <w:spacing w:after="180"/>
        <w:jc w:val="both"/>
        <w:textAlignment w:val="baseline"/>
        <w:rPr>
          <w:b/>
          <w:color w:val="000000" w:themeColor="text1"/>
          <w:sz w:val="22"/>
          <w:szCs w:val="22"/>
          <w:lang w:eastAsia="ko-KR"/>
        </w:rPr>
      </w:pPr>
      <w:r w:rsidRPr="00D5766D">
        <w:rPr>
          <w:b/>
          <w:color w:val="000000" w:themeColor="text1"/>
          <w:sz w:val="22"/>
          <w:szCs w:val="22"/>
          <w:lang w:eastAsia="ko-KR"/>
        </w:rPr>
        <w:t xml:space="preserve">Category 3: no support of simultaneous Tx/Rx with the source and target cell during HO.  </w:t>
      </w:r>
    </w:p>
    <w:p w:rsidR="0063091C" w:rsidRPr="002D444F" w:rsidRDefault="0063091C" w:rsidP="0063091C">
      <w:pPr>
        <w:rPr>
          <w:b/>
          <w:i/>
        </w:rPr>
      </w:pPr>
      <w:r w:rsidRPr="002D444F">
        <w:rPr>
          <w:b/>
          <w:i/>
        </w:rPr>
        <w:t>Proposal</w:t>
      </w:r>
      <w:r>
        <w:rPr>
          <w:b/>
          <w:i/>
        </w:rPr>
        <w:t xml:space="preserve"> 4</w:t>
      </w:r>
      <w:r w:rsidRPr="002D444F">
        <w:rPr>
          <w:b/>
          <w:i/>
        </w:rPr>
        <w:t xml:space="preserve">: DC-based HO is supported for the category 1 scenarios, e.g., inter-frequency synchronous inter-band/intra-band, inter-frequency asynchronous inter-band and intra-frequency synchronous. </w:t>
      </w:r>
    </w:p>
    <w:p w:rsidR="0063091C" w:rsidRPr="002D444F" w:rsidRDefault="0063091C" w:rsidP="0063091C">
      <w:pPr>
        <w:rPr>
          <w:b/>
          <w:i/>
        </w:rPr>
      </w:pPr>
    </w:p>
    <w:p w:rsidR="0063091C" w:rsidRPr="002D444F" w:rsidRDefault="0063091C" w:rsidP="0063091C">
      <w:pPr>
        <w:rPr>
          <w:b/>
          <w:i/>
        </w:rPr>
      </w:pPr>
      <w:r w:rsidRPr="002D444F">
        <w:rPr>
          <w:b/>
          <w:i/>
        </w:rPr>
        <w:t>Proposal</w:t>
      </w:r>
      <w:r>
        <w:rPr>
          <w:b/>
          <w:i/>
        </w:rPr>
        <w:t xml:space="preserve"> 5</w:t>
      </w:r>
      <w:r w:rsidRPr="002D444F">
        <w:rPr>
          <w:b/>
          <w:i/>
        </w:rPr>
        <w:t xml:space="preserve">: DC-based HO is supported for the category 2 scenarios, e.g. intra-frequency asynchronous or single UL transmission. TDM pattern for UL transmission is coordinated between the source and target cells. </w:t>
      </w:r>
    </w:p>
    <w:p w:rsidR="0063091C" w:rsidRPr="002D444F" w:rsidRDefault="0063091C" w:rsidP="0063091C">
      <w:pPr>
        <w:rPr>
          <w:b/>
          <w:i/>
        </w:rPr>
      </w:pPr>
    </w:p>
    <w:p w:rsidR="0063091C" w:rsidRPr="002D444F" w:rsidRDefault="0063091C" w:rsidP="0063091C">
      <w:pPr>
        <w:rPr>
          <w:b/>
          <w:i/>
        </w:rPr>
      </w:pPr>
      <w:r w:rsidRPr="002D444F">
        <w:rPr>
          <w:b/>
          <w:i/>
        </w:rPr>
        <w:t>Proposal</w:t>
      </w:r>
      <w:r>
        <w:rPr>
          <w:b/>
          <w:i/>
        </w:rPr>
        <w:t xml:space="preserve"> 6</w:t>
      </w:r>
      <w:r w:rsidRPr="002D444F">
        <w:rPr>
          <w:b/>
          <w:i/>
        </w:rPr>
        <w:t xml:space="preserve">: DC-based HO doesn't need to be supported for the category 3 scenarios.  </w:t>
      </w:r>
    </w:p>
    <w:p w:rsidR="0063091C" w:rsidRDefault="0063091C" w:rsidP="00BB61FF"/>
    <w:p w:rsidR="0063091C" w:rsidRDefault="0063091C" w:rsidP="0063091C">
      <w:pPr>
        <w:rPr>
          <w:b/>
          <w:i/>
        </w:rPr>
      </w:pPr>
      <w:r w:rsidRPr="002D444F">
        <w:rPr>
          <w:b/>
          <w:i/>
        </w:rPr>
        <w:t>Proposal</w:t>
      </w:r>
      <w:r>
        <w:rPr>
          <w:b/>
          <w:i/>
        </w:rPr>
        <w:t xml:space="preserve"> 7</w:t>
      </w:r>
      <w:r w:rsidRPr="002D444F">
        <w:rPr>
          <w:b/>
          <w:i/>
        </w:rPr>
        <w:t xml:space="preserve">: </w:t>
      </w:r>
      <w:r>
        <w:rPr>
          <w:b/>
          <w:i/>
        </w:rPr>
        <w:t xml:space="preserve">For </w:t>
      </w:r>
      <w:r w:rsidRPr="000078F0">
        <w:rPr>
          <w:b/>
          <w:i/>
        </w:rPr>
        <w:t>UE capable of dynamic power-sharing for simultaneous UL, SCG (target cell) UL power is prioritized over MC</w:t>
      </w:r>
      <w:r w:rsidRPr="000078F0">
        <w:rPr>
          <w:rFonts w:hint="eastAsia"/>
          <w:b/>
          <w:i/>
        </w:rPr>
        <w:t>G (source cell)</w:t>
      </w:r>
      <w:r w:rsidRPr="000078F0">
        <w:rPr>
          <w:b/>
          <w:i/>
        </w:rPr>
        <w:t xml:space="preserve"> fo</w:t>
      </w:r>
      <w:r>
        <w:rPr>
          <w:b/>
          <w:i/>
        </w:rPr>
        <w:t>r the case of DC-based handover. If UE transmissions of the source cell and target cell overlap in time and the transmitted power exceeds total power constraint, UE reduces transmission power of source cell until the total UE power constraint is met. If the reduced power amount of transmission for source cell exceeds a configured threshold, UE drops the transmission for source cell.</w:t>
      </w:r>
    </w:p>
    <w:p w:rsidR="0063091C" w:rsidRDefault="0063091C" w:rsidP="0063091C">
      <w:pPr>
        <w:rPr>
          <w:b/>
          <w:i/>
        </w:rPr>
      </w:pPr>
    </w:p>
    <w:p w:rsidR="0063091C" w:rsidRDefault="0063091C" w:rsidP="0063091C">
      <w:pPr>
        <w:rPr>
          <w:b/>
          <w:i/>
        </w:rPr>
      </w:pPr>
      <w:r w:rsidRPr="002D444F">
        <w:rPr>
          <w:b/>
          <w:i/>
        </w:rPr>
        <w:t>Proposal</w:t>
      </w:r>
      <w:r>
        <w:rPr>
          <w:b/>
          <w:i/>
        </w:rPr>
        <w:t xml:space="preserve"> 8</w:t>
      </w:r>
      <w:r w:rsidRPr="002D444F">
        <w:rPr>
          <w:b/>
          <w:i/>
        </w:rPr>
        <w:t xml:space="preserve">: </w:t>
      </w:r>
      <w:r>
        <w:rPr>
          <w:b/>
          <w:i/>
        </w:rPr>
        <w:t xml:space="preserve">For </w:t>
      </w:r>
      <w:r w:rsidRPr="000078F0">
        <w:rPr>
          <w:b/>
          <w:i/>
        </w:rPr>
        <w:t>UE</w:t>
      </w:r>
      <w:r>
        <w:rPr>
          <w:b/>
          <w:i/>
        </w:rPr>
        <w:t xml:space="preserve"> performing single uplink operation (SUO) during DC-based HO</w:t>
      </w:r>
      <w:r w:rsidRPr="000078F0">
        <w:rPr>
          <w:b/>
          <w:i/>
        </w:rPr>
        <w:t xml:space="preserve">, </w:t>
      </w:r>
      <w:r w:rsidRPr="007D7F6B">
        <w:rPr>
          <w:b/>
          <w:i/>
        </w:rPr>
        <w:t>if there is a UL collision for source cell and target cell due to network scheduling, UE drops the UL for source cell to prioritize the target cell UL transmission</w:t>
      </w:r>
      <w:r>
        <w:rPr>
          <w:b/>
          <w:i/>
        </w:rPr>
        <w:t>.</w:t>
      </w:r>
    </w:p>
    <w:p w:rsidR="0063091C" w:rsidRDefault="0063091C" w:rsidP="00BB61FF"/>
    <w:p w:rsidR="00E0161F" w:rsidRPr="002D444F" w:rsidRDefault="00E0161F" w:rsidP="00E0161F">
      <w:pPr>
        <w:rPr>
          <w:b/>
          <w:i/>
        </w:rPr>
      </w:pPr>
      <w:r w:rsidRPr="002D444F">
        <w:rPr>
          <w:b/>
          <w:i/>
        </w:rPr>
        <w:t>Observation</w:t>
      </w:r>
      <w:r>
        <w:rPr>
          <w:b/>
          <w:i/>
        </w:rPr>
        <w:t xml:space="preserve"> 9:</w:t>
      </w:r>
      <w:r w:rsidRPr="002D444F">
        <w:rPr>
          <w:b/>
          <w:i/>
        </w:rPr>
        <w:t xml:space="preserve"> L1-RSRP reporting on SSB and CSI-RS for neighbor cell may have RAN4 impact</w:t>
      </w:r>
      <w:r>
        <w:rPr>
          <w:b/>
          <w:i/>
        </w:rPr>
        <w:t xml:space="preserve"> since beam management measurement for neighbor cell has no requirement in current RAN4 spec</w:t>
      </w:r>
      <w:r w:rsidRPr="002D444F">
        <w:rPr>
          <w:b/>
          <w:i/>
        </w:rPr>
        <w:t>.</w:t>
      </w:r>
    </w:p>
    <w:p w:rsidR="00E0161F" w:rsidRDefault="00E0161F" w:rsidP="00E0161F"/>
    <w:p w:rsidR="00E0161F" w:rsidRDefault="00E0161F" w:rsidP="00E0161F">
      <w:pPr>
        <w:rPr>
          <w:b/>
          <w:i/>
        </w:rPr>
      </w:pPr>
      <w:r w:rsidRPr="002D444F">
        <w:rPr>
          <w:b/>
          <w:i/>
        </w:rPr>
        <w:t>Observation</w:t>
      </w:r>
      <w:r>
        <w:rPr>
          <w:b/>
          <w:i/>
        </w:rPr>
        <w:t xml:space="preserve"> 10:</w:t>
      </w:r>
      <w:r w:rsidRPr="002D444F">
        <w:rPr>
          <w:b/>
          <w:i/>
        </w:rPr>
        <w:t xml:space="preserve"> Beam failure recovery on neighbor cell</w:t>
      </w:r>
      <w:r>
        <w:rPr>
          <w:b/>
          <w:i/>
        </w:rPr>
        <w:t xml:space="preserve"> should be evaluated by RAN2 due to </w:t>
      </w:r>
      <w:r w:rsidRPr="001564E3">
        <w:rPr>
          <w:b/>
          <w:i/>
        </w:rPr>
        <w:t>higher layer procedures and the interaction between source cell and target cell over Xn interface</w:t>
      </w:r>
      <w:r w:rsidRPr="002D444F">
        <w:rPr>
          <w:b/>
          <w:i/>
        </w:rPr>
        <w:t>.</w:t>
      </w:r>
    </w:p>
    <w:p w:rsidR="00E0161F" w:rsidRDefault="00E0161F" w:rsidP="00E0161F">
      <w:pPr>
        <w:jc w:val="both"/>
      </w:pPr>
    </w:p>
    <w:p w:rsidR="00E0161F" w:rsidRPr="006A4CEF" w:rsidRDefault="00E0161F" w:rsidP="00BB61FF">
      <w:pPr>
        <w:rPr>
          <w:b/>
          <w:i/>
        </w:rPr>
      </w:pPr>
      <w:r w:rsidRPr="002D444F">
        <w:rPr>
          <w:b/>
          <w:i/>
        </w:rPr>
        <w:t>Observation</w:t>
      </w:r>
      <w:r>
        <w:rPr>
          <w:b/>
          <w:i/>
        </w:rPr>
        <w:t xml:space="preserve"> 11:</w:t>
      </w:r>
      <w:r w:rsidRPr="002D444F">
        <w:rPr>
          <w:b/>
          <w:i/>
        </w:rPr>
        <w:t xml:space="preserve"> </w:t>
      </w:r>
      <w:r>
        <w:rPr>
          <w:b/>
          <w:i/>
        </w:rPr>
        <w:t>For b</w:t>
      </w:r>
      <w:r w:rsidRPr="002D444F">
        <w:rPr>
          <w:b/>
          <w:i/>
        </w:rPr>
        <w:t>eam failure recovery on neighbor cell</w:t>
      </w:r>
      <w:r>
        <w:rPr>
          <w:b/>
          <w:i/>
        </w:rPr>
        <w:t>,</w:t>
      </w:r>
      <w:r w:rsidRPr="002D444F">
        <w:rPr>
          <w:b/>
          <w:i/>
        </w:rPr>
        <w:t xml:space="preserve"> </w:t>
      </w:r>
      <w:r w:rsidRPr="00130897">
        <w:rPr>
          <w:b/>
          <w:i/>
        </w:rPr>
        <w:t>UE needs to obtain UL grant, power control, and timing advance of target cell like RACH-less handover.</w:t>
      </w:r>
    </w:p>
    <w:p w:rsidR="001E78EB" w:rsidRDefault="002D444F" w:rsidP="003F1347">
      <w:pPr>
        <w:pStyle w:val="1"/>
        <w:rPr>
          <w:rFonts w:eastAsia="新細明體" w:cs="Arial"/>
          <w:color w:val="000000" w:themeColor="text1"/>
          <w:lang w:eastAsia="zh-TW"/>
        </w:rPr>
      </w:pPr>
      <w:r>
        <w:rPr>
          <w:rFonts w:eastAsia="新細明體" w:cs="Arial"/>
          <w:color w:val="000000" w:themeColor="text1"/>
          <w:lang w:eastAsia="zh-TW"/>
        </w:rPr>
        <w:t>7</w:t>
      </w:r>
      <w:r w:rsidR="003F1347" w:rsidRPr="00B24FF4">
        <w:rPr>
          <w:rFonts w:eastAsia="新細明體" w:cs="Arial"/>
          <w:color w:val="000000" w:themeColor="text1"/>
          <w:lang w:eastAsia="zh-TW"/>
        </w:rPr>
        <w:tab/>
      </w:r>
      <w:r w:rsidR="003F1347">
        <w:rPr>
          <w:rFonts w:eastAsia="新細明體" w:cs="Arial"/>
          <w:color w:val="000000" w:themeColor="text1"/>
          <w:lang w:eastAsia="zh-TW"/>
        </w:rPr>
        <w:t>Reference</w:t>
      </w:r>
    </w:p>
    <w:p w:rsidR="00BC34F8" w:rsidRPr="00165A15" w:rsidRDefault="00BC34F8" w:rsidP="00BC34F8">
      <w:pPr>
        <w:pStyle w:val="References"/>
      </w:pPr>
      <w:r>
        <w:rPr>
          <w:lang w:val="en-GB"/>
        </w:rPr>
        <w:t>Chairman’s Notes, RAN1 #96</w:t>
      </w:r>
    </w:p>
    <w:p w:rsidR="00BC34F8" w:rsidRDefault="00BC34F8" w:rsidP="00DD21EE">
      <w:pPr>
        <w:pStyle w:val="References"/>
      </w:pPr>
      <w:r w:rsidRPr="00165A15">
        <w:t>Chairman’s Notes, RAN1 #96-bis</w:t>
      </w:r>
    </w:p>
    <w:p w:rsidR="00D71CE7" w:rsidRDefault="00D71CE7" w:rsidP="00D71CE7">
      <w:pPr>
        <w:pStyle w:val="References"/>
      </w:pPr>
      <w:r w:rsidRPr="00165A15">
        <w:t>R1-1905780</w:t>
      </w:r>
      <w:r>
        <w:t>, Reply LS</w:t>
      </w:r>
      <w:r w:rsidRPr="00165A15">
        <w:t xml:space="preserve"> on NR mobility enhancements</w:t>
      </w:r>
      <w:r>
        <w:t xml:space="preserve">, </w:t>
      </w:r>
      <w:r w:rsidRPr="00165A15">
        <w:t>RAN1 #96-bis</w:t>
      </w:r>
    </w:p>
    <w:p w:rsidR="00A57B3B" w:rsidRPr="00165A15" w:rsidRDefault="00A57B3B" w:rsidP="00DD21EE">
      <w:pPr>
        <w:pStyle w:val="References"/>
      </w:pPr>
      <w:r>
        <w:t>Chairman’s Notes, RAN1 #97</w:t>
      </w:r>
    </w:p>
    <w:p w:rsidR="00BC34F8" w:rsidRDefault="00BC34F8" w:rsidP="00BC34F8">
      <w:pPr>
        <w:pStyle w:val="References"/>
        <w:rPr>
          <w:lang w:val="en-GB"/>
        </w:rPr>
      </w:pPr>
      <w:r w:rsidRPr="000E7EA2">
        <w:rPr>
          <w:lang w:val="en-GB"/>
        </w:rPr>
        <w:t>RP-182894, New WID: 2-st</w:t>
      </w:r>
      <w:r>
        <w:rPr>
          <w:lang w:val="en-GB"/>
        </w:rPr>
        <w:t>ep RACH for NR, 3GPP TSG RAN#82</w:t>
      </w:r>
    </w:p>
    <w:p w:rsidR="00D132B2" w:rsidRPr="00782223" w:rsidRDefault="00D132B2" w:rsidP="00BC34F8">
      <w:pPr>
        <w:pStyle w:val="References"/>
        <w:rPr>
          <w:lang w:val="en-GB"/>
        </w:rPr>
      </w:pPr>
      <w:r w:rsidRPr="00D132B2">
        <w:rPr>
          <w:lang w:val="en-GB"/>
        </w:rPr>
        <w:lastRenderedPageBreak/>
        <w:t>R2-1906805</w:t>
      </w:r>
      <w:r>
        <w:rPr>
          <w:lang w:val="en-GB"/>
        </w:rPr>
        <w:t xml:space="preserve">, </w:t>
      </w:r>
      <w:r w:rsidRPr="00D132B2">
        <w:rPr>
          <w:lang w:val="en-GB"/>
        </w:rPr>
        <w:t xml:space="preserve">General Consideration on HO/SCG Interruption in NR, </w:t>
      </w:r>
      <w:r>
        <w:rPr>
          <w:lang w:val="en-GB"/>
        </w:rPr>
        <w:t xml:space="preserve">MediaTek, </w:t>
      </w:r>
      <w:r>
        <w:rPr>
          <w:szCs w:val="20"/>
          <w:lang w:eastAsia="zh-CN"/>
        </w:rPr>
        <w:t>RAN2 #106</w:t>
      </w:r>
    </w:p>
    <w:p w:rsidR="00782223" w:rsidRDefault="00782223" w:rsidP="00BC34F8">
      <w:pPr>
        <w:pStyle w:val="References"/>
        <w:rPr>
          <w:lang w:val="en-GB"/>
        </w:rPr>
      </w:pPr>
      <w:r w:rsidRPr="00782223">
        <w:rPr>
          <w:lang w:val="en-GB"/>
        </w:rPr>
        <w:t>R4-1907730</w:t>
      </w:r>
      <w:r>
        <w:rPr>
          <w:lang w:val="en-GB"/>
        </w:rPr>
        <w:t xml:space="preserve">, </w:t>
      </w:r>
      <w:r w:rsidR="00612BD8" w:rsidRPr="00612BD8">
        <w:rPr>
          <w:lang w:val="en-GB"/>
        </w:rPr>
        <w:t>LS on NR mobility enhancement</w:t>
      </w:r>
      <w:r w:rsidR="00612BD8">
        <w:rPr>
          <w:lang w:val="en-GB"/>
        </w:rPr>
        <w:t>, RAN4 #91</w:t>
      </w:r>
    </w:p>
    <w:p w:rsidR="00BC34F8" w:rsidRDefault="00BC34F8" w:rsidP="00BC34F8">
      <w:pPr>
        <w:pStyle w:val="References"/>
        <w:rPr>
          <w:lang w:val="en-GB"/>
        </w:rPr>
      </w:pPr>
      <w:r w:rsidRPr="0084283F">
        <w:t>R1-1903313</w:t>
      </w:r>
      <w:r>
        <w:t>, Power control for RACH-less HO</w:t>
      </w:r>
      <w:r>
        <w:rPr>
          <w:rFonts w:eastAsiaTheme="minorEastAsia" w:hint="eastAsia"/>
          <w:lang w:eastAsia="zh-TW"/>
        </w:rPr>
        <w:t xml:space="preserve">, </w:t>
      </w:r>
      <w:r>
        <w:t xml:space="preserve">Qualcomm Incorporated, </w:t>
      </w:r>
      <w:r>
        <w:rPr>
          <w:lang w:val="en-GB"/>
        </w:rPr>
        <w:t>RAN1 #96</w:t>
      </w:r>
    </w:p>
    <w:p w:rsidR="00BC34F8" w:rsidRPr="0092431C" w:rsidRDefault="00BC34F8" w:rsidP="00DD21EE">
      <w:pPr>
        <w:pStyle w:val="References"/>
        <w:rPr>
          <w:szCs w:val="20"/>
          <w:lang w:eastAsia="zh-CN"/>
        </w:rPr>
      </w:pPr>
      <w:r w:rsidRPr="00E20DE3">
        <w:rPr>
          <w:szCs w:val="20"/>
          <w:lang w:eastAsia="zh-CN"/>
        </w:rPr>
        <w:t xml:space="preserve">R4-166817, Reply LS on the feasibility of mobility enhancement solutions, </w:t>
      </w:r>
      <w:r>
        <w:rPr>
          <w:szCs w:val="20"/>
          <w:lang w:eastAsia="zh-CN"/>
        </w:rPr>
        <w:t>RAN4 #80</w:t>
      </w:r>
    </w:p>
    <w:p w:rsidR="00BC34F8" w:rsidRPr="00780BED" w:rsidRDefault="00BC34F8" w:rsidP="00BC34F8">
      <w:pPr>
        <w:pStyle w:val="References"/>
      </w:pPr>
      <w:r>
        <w:t xml:space="preserve">R4-1904826, </w:t>
      </w:r>
      <w:r w:rsidRPr="00780BED">
        <w:t>Reply LS on NR mobility enhancement</w:t>
      </w:r>
      <w:r>
        <w:t xml:space="preserve">, </w:t>
      </w:r>
      <w:r>
        <w:rPr>
          <w:szCs w:val="20"/>
          <w:lang w:eastAsia="zh-CN"/>
        </w:rPr>
        <w:t>RAN4 #90bis</w:t>
      </w:r>
    </w:p>
    <w:p w:rsidR="00BC34F8" w:rsidRDefault="00BC34F8" w:rsidP="00BC34F8">
      <w:pPr>
        <w:pStyle w:val="References"/>
        <w:rPr>
          <w:lang w:val="en-GB"/>
        </w:rPr>
      </w:pPr>
      <w:r w:rsidRPr="000E7EA2">
        <w:rPr>
          <w:lang w:val="en-GB"/>
        </w:rPr>
        <w:t xml:space="preserve">3GPP TS 38.133, Requirements for support of radio resource management </w:t>
      </w:r>
      <w:r>
        <w:rPr>
          <w:lang w:val="en-GB"/>
        </w:rPr>
        <w:t>V15.4.0</w:t>
      </w:r>
    </w:p>
    <w:p w:rsidR="00BC34F8" w:rsidRPr="001C729D" w:rsidRDefault="00BC34F8" w:rsidP="00BC34F8">
      <w:pPr>
        <w:pStyle w:val="References"/>
        <w:rPr>
          <w:lang w:val="en-GB"/>
        </w:rPr>
      </w:pPr>
      <w:r w:rsidRPr="00B166BB">
        <w:rPr>
          <w:szCs w:val="20"/>
          <w:lang w:eastAsia="zh-CN"/>
        </w:rPr>
        <w:t xml:space="preserve">R2-1900619, </w:t>
      </w:r>
      <w:r w:rsidRPr="002A5BEE">
        <w:rPr>
          <w:szCs w:val="20"/>
          <w:lang w:eastAsia="zh-CN"/>
        </w:rPr>
        <w:t xml:space="preserve">Report from [104#61][LTE/feMOB]  Solution directions for minimizing user data interruption for UL/DL, </w:t>
      </w:r>
      <w:r>
        <w:rPr>
          <w:szCs w:val="20"/>
          <w:lang w:eastAsia="zh-CN"/>
        </w:rPr>
        <w:t>Nokia, RAN2 #105</w:t>
      </w:r>
    </w:p>
    <w:p w:rsidR="00BC34F8" w:rsidRDefault="00BC34F8" w:rsidP="00BC34F8">
      <w:pPr>
        <w:pStyle w:val="References"/>
        <w:rPr>
          <w:lang w:val="en-GB"/>
        </w:rPr>
      </w:pPr>
      <w:r>
        <w:rPr>
          <w:lang w:val="en-GB"/>
        </w:rPr>
        <w:t>3GPP TS 38.213</w:t>
      </w:r>
      <w:r w:rsidRPr="000E7EA2">
        <w:rPr>
          <w:lang w:val="en-GB"/>
        </w:rPr>
        <w:t xml:space="preserve">, </w:t>
      </w:r>
      <w:r>
        <w:rPr>
          <w:lang w:val="en-GB"/>
        </w:rPr>
        <w:t xml:space="preserve">NR; </w:t>
      </w:r>
      <w:r w:rsidRPr="00D11F23">
        <w:t xml:space="preserve">Physical layer procedures for </w:t>
      </w:r>
      <w:r>
        <w:t>control</w:t>
      </w:r>
      <w:r w:rsidRPr="000E7EA2">
        <w:rPr>
          <w:lang w:val="en-GB"/>
        </w:rPr>
        <w:t xml:space="preserve"> </w:t>
      </w:r>
      <w:r>
        <w:rPr>
          <w:lang w:val="en-GB"/>
        </w:rPr>
        <w:t>V15.5.0</w:t>
      </w:r>
    </w:p>
    <w:p w:rsidR="00BC34F8" w:rsidRPr="00BC34F8" w:rsidRDefault="00BC34F8" w:rsidP="00DD21EE">
      <w:pPr>
        <w:pStyle w:val="References"/>
        <w:rPr>
          <w:lang w:val="en-GB"/>
        </w:rPr>
      </w:pPr>
      <w:r w:rsidRPr="009C3B42">
        <w:rPr>
          <w:rFonts w:hint="eastAsia"/>
          <w:lang w:val="en-GB"/>
        </w:rPr>
        <w:t>R1-1905162</w:t>
      </w:r>
      <w:r w:rsidRPr="009C3B42">
        <w:rPr>
          <w:lang w:val="en-GB"/>
        </w:rPr>
        <w:t xml:space="preserve">, </w:t>
      </w:r>
      <w:r w:rsidRPr="009C3B42">
        <w:rPr>
          <w:rFonts w:hint="eastAsia"/>
          <w:lang w:val="en-GB"/>
        </w:rPr>
        <w:t>Ericsson</w:t>
      </w:r>
      <w:r w:rsidRPr="009C3B42">
        <w:rPr>
          <w:lang w:val="en-GB"/>
        </w:rPr>
        <w:t>, Details on lower-layer mobility enhancements</w:t>
      </w:r>
    </w:p>
    <w:p w:rsidR="00AF7D0B" w:rsidRPr="00BC34F8" w:rsidRDefault="00AF7D0B" w:rsidP="00242AE1">
      <w:pPr>
        <w:pStyle w:val="References"/>
        <w:numPr>
          <w:ilvl w:val="0"/>
          <w:numId w:val="0"/>
        </w:numPr>
        <w:rPr>
          <w:sz w:val="22"/>
          <w:szCs w:val="22"/>
          <w:lang w:val="en-GB"/>
        </w:rPr>
      </w:pPr>
    </w:p>
    <w:sectPr w:rsidR="00AF7D0B" w:rsidRPr="00BC34F8" w:rsidSect="008F183D">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3538" w:rsidRDefault="00193538" w:rsidP="007003B8">
      <w:r>
        <w:separator/>
      </w:r>
    </w:p>
  </w:endnote>
  <w:endnote w:type="continuationSeparator" w:id="0">
    <w:p w:rsidR="00193538" w:rsidRDefault="00193538" w:rsidP="0070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3538" w:rsidRDefault="00193538" w:rsidP="007003B8">
      <w:r>
        <w:separator/>
      </w:r>
    </w:p>
  </w:footnote>
  <w:footnote w:type="continuationSeparator" w:id="0">
    <w:p w:rsidR="00193538" w:rsidRDefault="00193538" w:rsidP="007003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F04BF4"/>
    <w:multiLevelType w:val="hybridMultilevel"/>
    <w:tmpl w:val="65E8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5045C43"/>
    <w:multiLevelType w:val="hybridMultilevel"/>
    <w:tmpl w:val="6AC69748"/>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1"/>
  </w:num>
  <w:num w:numId="5">
    <w:abstractNumId w:val="4"/>
  </w:num>
  <w:num w:numId="6">
    <w:abstractNumId w:val="0"/>
  </w:num>
  <w:num w:numId="7">
    <w:abstractNumId w:val="1"/>
  </w:num>
  <w:num w:numId="8">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3B2"/>
    <w:rsid w:val="00004F6B"/>
    <w:rsid w:val="00005C7D"/>
    <w:rsid w:val="000078F0"/>
    <w:rsid w:val="00007986"/>
    <w:rsid w:val="00010D0F"/>
    <w:rsid w:val="000129D3"/>
    <w:rsid w:val="00015301"/>
    <w:rsid w:val="0001537E"/>
    <w:rsid w:val="00024795"/>
    <w:rsid w:val="00026511"/>
    <w:rsid w:val="0002667F"/>
    <w:rsid w:val="00027563"/>
    <w:rsid w:val="00032400"/>
    <w:rsid w:val="00035608"/>
    <w:rsid w:val="00036984"/>
    <w:rsid w:val="00040DE7"/>
    <w:rsid w:val="00044F16"/>
    <w:rsid w:val="000457A5"/>
    <w:rsid w:val="000466EC"/>
    <w:rsid w:val="00046E19"/>
    <w:rsid w:val="00047956"/>
    <w:rsid w:val="00050190"/>
    <w:rsid w:val="0005076E"/>
    <w:rsid w:val="00050F19"/>
    <w:rsid w:val="00054B03"/>
    <w:rsid w:val="000575D4"/>
    <w:rsid w:val="00061A81"/>
    <w:rsid w:val="000631DA"/>
    <w:rsid w:val="00063E95"/>
    <w:rsid w:val="000653B6"/>
    <w:rsid w:val="00067DE7"/>
    <w:rsid w:val="00067EA8"/>
    <w:rsid w:val="0007212B"/>
    <w:rsid w:val="00073846"/>
    <w:rsid w:val="0007411A"/>
    <w:rsid w:val="00082F23"/>
    <w:rsid w:val="00087CF4"/>
    <w:rsid w:val="00092AA6"/>
    <w:rsid w:val="000A167A"/>
    <w:rsid w:val="000A2421"/>
    <w:rsid w:val="000A3E89"/>
    <w:rsid w:val="000A687C"/>
    <w:rsid w:val="000B0EE1"/>
    <w:rsid w:val="000B1224"/>
    <w:rsid w:val="000B1F3C"/>
    <w:rsid w:val="000B22CB"/>
    <w:rsid w:val="000B5B22"/>
    <w:rsid w:val="000B73B2"/>
    <w:rsid w:val="000C1243"/>
    <w:rsid w:val="000C1BD9"/>
    <w:rsid w:val="000C34FE"/>
    <w:rsid w:val="000C3733"/>
    <w:rsid w:val="000C48A6"/>
    <w:rsid w:val="000D48E6"/>
    <w:rsid w:val="000D62B8"/>
    <w:rsid w:val="000E145E"/>
    <w:rsid w:val="000E3D41"/>
    <w:rsid w:val="000E59A5"/>
    <w:rsid w:val="000E59EE"/>
    <w:rsid w:val="000F141C"/>
    <w:rsid w:val="000F1654"/>
    <w:rsid w:val="000F2860"/>
    <w:rsid w:val="000F2C6F"/>
    <w:rsid w:val="000F31AD"/>
    <w:rsid w:val="000F3822"/>
    <w:rsid w:val="00100ADC"/>
    <w:rsid w:val="00104127"/>
    <w:rsid w:val="00110281"/>
    <w:rsid w:val="00111A9C"/>
    <w:rsid w:val="00117807"/>
    <w:rsid w:val="00123B56"/>
    <w:rsid w:val="001253E7"/>
    <w:rsid w:val="00125A47"/>
    <w:rsid w:val="00130897"/>
    <w:rsid w:val="001339DA"/>
    <w:rsid w:val="00136CC7"/>
    <w:rsid w:val="0014117A"/>
    <w:rsid w:val="00141E29"/>
    <w:rsid w:val="001465DE"/>
    <w:rsid w:val="00147259"/>
    <w:rsid w:val="00154A41"/>
    <w:rsid w:val="001564E3"/>
    <w:rsid w:val="0016361E"/>
    <w:rsid w:val="00165A15"/>
    <w:rsid w:val="00170255"/>
    <w:rsid w:val="001706C8"/>
    <w:rsid w:val="00170F0B"/>
    <w:rsid w:val="00173B6A"/>
    <w:rsid w:val="0017515B"/>
    <w:rsid w:val="00180113"/>
    <w:rsid w:val="001801FA"/>
    <w:rsid w:val="00181666"/>
    <w:rsid w:val="00183557"/>
    <w:rsid w:val="00185907"/>
    <w:rsid w:val="00190EBC"/>
    <w:rsid w:val="00193538"/>
    <w:rsid w:val="00194467"/>
    <w:rsid w:val="00194F38"/>
    <w:rsid w:val="00197FD8"/>
    <w:rsid w:val="001A017D"/>
    <w:rsid w:val="001A22DD"/>
    <w:rsid w:val="001B6D2B"/>
    <w:rsid w:val="001C1BE0"/>
    <w:rsid w:val="001C729D"/>
    <w:rsid w:val="001C7C83"/>
    <w:rsid w:val="001D443D"/>
    <w:rsid w:val="001D4A4A"/>
    <w:rsid w:val="001E201B"/>
    <w:rsid w:val="001E4FDB"/>
    <w:rsid w:val="001E7114"/>
    <w:rsid w:val="001E73BD"/>
    <w:rsid w:val="001E78EB"/>
    <w:rsid w:val="001F10BD"/>
    <w:rsid w:val="001F21E0"/>
    <w:rsid w:val="001F27EA"/>
    <w:rsid w:val="001F3095"/>
    <w:rsid w:val="001F31D1"/>
    <w:rsid w:val="001F7E68"/>
    <w:rsid w:val="002001A8"/>
    <w:rsid w:val="0020475D"/>
    <w:rsid w:val="00204BBD"/>
    <w:rsid w:val="00210006"/>
    <w:rsid w:val="00210510"/>
    <w:rsid w:val="002106EC"/>
    <w:rsid w:val="0021163C"/>
    <w:rsid w:val="0021381A"/>
    <w:rsid w:val="00213C9F"/>
    <w:rsid w:val="00214E5A"/>
    <w:rsid w:val="002229D6"/>
    <w:rsid w:val="00233106"/>
    <w:rsid w:val="002343CD"/>
    <w:rsid w:val="00237BDB"/>
    <w:rsid w:val="00240867"/>
    <w:rsid w:val="00241C14"/>
    <w:rsid w:val="0024207A"/>
    <w:rsid w:val="00242AE1"/>
    <w:rsid w:val="00243B2C"/>
    <w:rsid w:val="0024463F"/>
    <w:rsid w:val="00251FDE"/>
    <w:rsid w:val="00253A8C"/>
    <w:rsid w:val="00253FD6"/>
    <w:rsid w:val="00256CBD"/>
    <w:rsid w:val="0026212F"/>
    <w:rsid w:val="0027214E"/>
    <w:rsid w:val="0027229D"/>
    <w:rsid w:val="00273C1E"/>
    <w:rsid w:val="002756A2"/>
    <w:rsid w:val="00277415"/>
    <w:rsid w:val="002802CC"/>
    <w:rsid w:val="00281897"/>
    <w:rsid w:val="002823F3"/>
    <w:rsid w:val="00283D4B"/>
    <w:rsid w:val="00285698"/>
    <w:rsid w:val="002862B2"/>
    <w:rsid w:val="002872BF"/>
    <w:rsid w:val="0028766A"/>
    <w:rsid w:val="002917FF"/>
    <w:rsid w:val="00292DDF"/>
    <w:rsid w:val="00293DB3"/>
    <w:rsid w:val="0029495A"/>
    <w:rsid w:val="00294FBD"/>
    <w:rsid w:val="0029518F"/>
    <w:rsid w:val="00295DE2"/>
    <w:rsid w:val="002A01C5"/>
    <w:rsid w:val="002A32F4"/>
    <w:rsid w:val="002A350A"/>
    <w:rsid w:val="002A4A5C"/>
    <w:rsid w:val="002A5BB7"/>
    <w:rsid w:val="002A5BEE"/>
    <w:rsid w:val="002B18F0"/>
    <w:rsid w:val="002B1A26"/>
    <w:rsid w:val="002B227C"/>
    <w:rsid w:val="002B39F9"/>
    <w:rsid w:val="002C03E3"/>
    <w:rsid w:val="002C1C21"/>
    <w:rsid w:val="002C4390"/>
    <w:rsid w:val="002D1681"/>
    <w:rsid w:val="002D26DE"/>
    <w:rsid w:val="002D444F"/>
    <w:rsid w:val="002D51D1"/>
    <w:rsid w:val="002D7403"/>
    <w:rsid w:val="002D742B"/>
    <w:rsid w:val="002E174C"/>
    <w:rsid w:val="002E1AF8"/>
    <w:rsid w:val="002E59CF"/>
    <w:rsid w:val="002E5B90"/>
    <w:rsid w:val="002E6391"/>
    <w:rsid w:val="002E6EDA"/>
    <w:rsid w:val="002F0EA4"/>
    <w:rsid w:val="002F5D5F"/>
    <w:rsid w:val="00302014"/>
    <w:rsid w:val="003124B8"/>
    <w:rsid w:val="00316A56"/>
    <w:rsid w:val="00321744"/>
    <w:rsid w:val="0032257E"/>
    <w:rsid w:val="00322788"/>
    <w:rsid w:val="003242F2"/>
    <w:rsid w:val="00325E94"/>
    <w:rsid w:val="003278D7"/>
    <w:rsid w:val="00330C8F"/>
    <w:rsid w:val="00331401"/>
    <w:rsid w:val="0033156D"/>
    <w:rsid w:val="00333215"/>
    <w:rsid w:val="003350FE"/>
    <w:rsid w:val="003361E2"/>
    <w:rsid w:val="003375F3"/>
    <w:rsid w:val="00344D4E"/>
    <w:rsid w:val="0035347E"/>
    <w:rsid w:val="00353EB2"/>
    <w:rsid w:val="00360D6B"/>
    <w:rsid w:val="00360E07"/>
    <w:rsid w:val="00361DD9"/>
    <w:rsid w:val="0036490A"/>
    <w:rsid w:val="00364BDB"/>
    <w:rsid w:val="00365688"/>
    <w:rsid w:val="003676B5"/>
    <w:rsid w:val="00367D02"/>
    <w:rsid w:val="00372D2B"/>
    <w:rsid w:val="003812DB"/>
    <w:rsid w:val="00381F60"/>
    <w:rsid w:val="003847DA"/>
    <w:rsid w:val="00384ED7"/>
    <w:rsid w:val="00386B8E"/>
    <w:rsid w:val="00386CF8"/>
    <w:rsid w:val="00391D92"/>
    <w:rsid w:val="003955DA"/>
    <w:rsid w:val="0039754D"/>
    <w:rsid w:val="00397BB2"/>
    <w:rsid w:val="003A1B1A"/>
    <w:rsid w:val="003A24FC"/>
    <w:rsid w:val="003A3593"/>
    <w:rsid w:val="003A49AB"/>
    <w:rsid w:val="003A4B6F"/>
    <w:rsid w:val="003A6EF1"/>
    <w:rsid w:val="003B1989"/>
    <w:rsid w:val="003B2191"/>
    <w:rsid w:val="003B2305"/>
    <w:rsid w:val="003B4F94"/>
    <w:rsid w:val="003C2417"/>
    <w:rsid w:val="003C2939"/>
    <w:rsid w:val="003C394F"/>
    <w:rsid w:val="003C5214"/>
    <w:rsid w:val="003C7B98"/>
    <w:rsid w:val="003D0425"/>
    <w:rsid w:val="003D052F"/>
    <w:rsid w:val="003D37C4"/>
    <w:rsid w:val="003D5ACE"/>
    <w:rsid w:val="003D6482"/>
    <w:rsid w:val="003E019D"/>
    <w:rsid w:val="003E74E2"/>
    <w:rsid w:val="003F1347"/>
    <w:rsid w:val="003F7B60"/>
    <w:rsid w:val="00400975"/>
    <w:rsid w:val="00407A61"/>
    <w:rsid w:val="004108E1"/>
    <w:rsid w:val="00410EDC"/>
    <w:rsid w:val="00412A62"/>
    <w:rsid w:val="00412AE0"/>
    <w:rsid w:val="00412E69"/>
    <w:rsid w:val="00413E09"/>
    <w:rsid w:val="004152D0"/>
    <w:rsid w:val="00416AA7"/>
    <w:rsid w:val="00416B53"/>
    <w:rsid w:val="00416D82"/>
    <w:rsid w:val="0041705B"/>
    <w:rsid w:val="0042001E"/>
    <w:rsid w:val="004218FC"/>
    <w:rsid w:val="004229CC"/>
    <w:rsid w:val="004232DC"/>
    <w:rsid w:val="00424AE5"/>
    <w:rsid w:val="00431138"/>
    <w:rsid w:val="00433B5A"/>
    <w:rsid w:val="00433C66"/>
    <w:rsid w:val="0043498F"/>
    <w:rsid w:val="00434A53"/>
    <w:rsid w:val="004366E1"/>
    <w:rsid w:val="00436CB8"/>
    <w:rsid w:val="00443ECE"/>
    <w:rsid w:val="0044709C"/>
    <w:rsid w:val="00455368"/>
    <w:rsid w:val="004561CC"/>
    <w:rsid w:val="00457D3C"/>
    <w:rsid w:val="00457F84"/>
    <w:rsid w:val="00460214"/>
    <w:rsid w:val="00462126"/>
    <w:rsid w:val="00462871"/>
    <w:rsid w:val="00464366"/>
    <w:rsid w:val="00465DD0"/>
    <w:rsid w:val="00465EDD"/>
    <w:rsid w:val="00466132"/>
    <w:rsid w:val="0047357D"/>
    <w:rsid w:val="00474AD4"/>
    <w:rsid w:val="00475159"/>
    <w:rsid w:val="00481AFF"/>
    <w:rsid w:val="00483312"/>
    <w:rsid w:val="00485634"/>
    <w:rsid w:val="004865BC"/>
    <w:rsid w:val="00487B53"/>
    <w:rsid w:val="00492303"/>
    <w:rsid w:val="00492A2C"/>
    <w:rsid w:val="00493FB0"/>
    <w:rsid w:val="00494DAE"/>
    <w:rsid w:val="004958E9"/>
    <w:rsid w:val="00495B30"/>
    <w:rsid w:val="004974BE"/>
    <w:rsid w:val="004A04F3"/>
    <w:rsid w:val="004A43BA"/>
    <w:rsid w:val="004A6C1C"/>
    <w:rsid w:val="004B0977"/>
    <w:rsid w:val="004C19A0"/>
    <w:rsid w:val="004C5CD9"/>
    <w:rsid w:val="004D229B"/>
    <w:rsid w:val="004D35AE"/>
    <w:rsid w:val="004D3B5F"/>
    <w:rsid w:val="004D4D20"/>
    <w:rsid w:val="004D7A8F"/>
    <w:rsid w:val="004D7D53"/>
    <w:rsid w:val="004E1FB9"/>
    <w:rsid w:val="004E22AD"/>
    <w:rsid w:val="004E2708"/>
    <w:rsid w:val="004E6ED1"/>
    <w:rsid w:val="004F44F0"/>
    <w:rsid w:val="004F5096"/>
    <w:rsid w:val="004F5999"/>
    <w:rsid w:val="005004CE"/>
    <w:rsid w:val="005026DC"/>
    <w:rsid w:val="00504D0B"/>
    <w:rsid w:val="00505A22"/>
    <w:rsid w:val="005140B8"/>
    <w:rsid w:val="00514DD8"/>
    <w:rsid w:val="00515471"/>
    <w:rsid w:val="005205AA"/>
    <w:rsid w:val="00521627"/>
    <w:rsid w:val="00522503"/>
    <w:rsid w:val="005227BD"/>
    <w:rsid w:val="005232F2"/>
    <w:rsid w:val="00524607"/>
    <w:rsid w:val="00524946"/>
    <w:rsid w:val="00531479"/>
    <w:rsid w:val="00534658"/>
    <w:rsid w:val="00542A1B"/>
    <w:rsid w:val="00544056"/>
    <w:rsid w:val="00546EBF"/>
    <w:rsid w:val="00551403"/>
    <w:rsid w:val="00552686"/>
    <w:rsid w:val="00552ADB"/>
    <w:rsid w:val="00553319"/>
    <w:rsid w:val="00553BCE"/>
    <w:rsid w:val="00554276"/>
    <w:rsid w:val="00555319"/>
    <w:rsid w:val="00555926"/>
    <w:rsid w:val="005565FA"/>
    <w:rsid w:val="00556C56"/>
    <w:rsid w:val="0056355A"/>
    <w:rsid w:val="00566AC0"/>
    <w:rsid w:val="0057665A"/>
    <w:rsid w:val="0057797C"/>
    <w:rsid w:val="0058014D"/>
    <w:rsid w:val="00580B32"/>
    <w:rsid w:val="00582711"/>
    <w:rsid w:val="00584CC4"/>
    <w:rsid w:val="00585468"/>
    <w:rsid w:val="00585771"/>
    <w:rsid w:val="00587939"/>
    <w:rsid w:val="00592096"/>
    <w:rsid w:val="00592D88"/>
    <w:rsid w:val="0059375F"/>
    <w:rsid w:val="00593824"/>
    <w:rsid w:val="00596106"/>
    <w:rsid w:val="005A4A63"/>
    <w:rsid w:val="005A598B"/>
    <w:rsid w:val="005A5DBA"/>
    <w:rsid w:val="005B108E"/>
    <w:rsid w:val="005B235F"/>
    <w:rsid w:val="005B7DDE"/>
    <w:rsid w:val="005C2000"/>
    <w:rsid w:val="005C5777"/>
    <w:rsid w:val="005D0A38"/>
    <w:rsid w:val="005D1940"/>
    <w:rsid w:val="005D3A07"/>
    <w:rsid w:val="005D4EB3"/>
    <w:rsid w:val="005D6A68"/>
    <w:rsid w:val="005D7376"/>
    <w:rsid w:val="005D7E08"/>
    <w:rsid w:val="005E0A4D"/>
    <w:rsid w:val="005E0ADF"/>
    <w:rsid w:val="005E23CA"/>
    <w:rsid w:val="005E2B7A"/>
    <w:rsid w:val="005E2CCD"/>
    <w:rsid w:val="005E68D6"/>
    <w:rsid w:val="005E699E"/>
    <w:rsid w:val="005E7796"/>
    <w:rsid w:val="005F07CC"/>
    <w:rsid w:val="005F2214"/>
    <w:rsid w:val="005F2F35"/>
    <w:rsid w:val="005F7029"/>
    <w:rsid w:val="005F7471"/>
    <w:rsid w:val="00603052"/>
    <w:rsid w:val="006041C7"/>
    <w:rsid w:val="00604C5F"/>
    <w:rsid w:val="00606080"/>
    <w:rsid w:val="006101D8"/>
    <w:rsid w:val="006104FA"/>
    <w:rsid w:val="00611E05"/>
    <w:rsid w:val="00612BD8"/>
    <w:rsid w:val="006135EB"/>
    <w:rsid w:val="00615070"/>
    <w:rsid w:val="00621749"/>
    <w:rsid w:val="00621F5E"/>
    <w:rsid w:val="00626FE2"/>
    <w:rsid w:val="0063091C"/>
    <w:rsid w:val="006316C8"/>
    <w:rsid w:val="00631FB3"/>
    <w:rsid w:val="0063271E"/>
    <w:rsid w:val="00633C22"/>
    <w:rsid w:val="006341CB"/>
    <w:rsid w:val="00636C87"/>
    <w:rsid w:val="00637062"/>
    <w:rsid w:val="00637DE3"/>
    <w:rsid w:val="006427AC"/>
    <w:rsid w:val="00643297"/>
    <w:rsid w:val="00643437"/>
    <w:rsid w:val="00643E58"/>
    <w:rsid w:val="00647FF7"/>
    <w:rsid w:val="006504C2"/>
    <w:rsid w:val="00650F49"/>
    <w:rsid w:val="006510BE"/>
    <w:rsid w:val="00651A04"/>
    <w:rsid w:val="006571DE"/>
    <w:rsid w:val="00660462"/>
    <w:rsid w:val="00660950"/>
    <w:rsid w:val="0066206E"/>
    <w:rsid w:val="00663AF6"/>
    <w:rsid w:val="00663D07"/>
    <w:rsid w:val="006707F9"/>
    <w:rsid w:val="00670DE0"/>
    <w:rsid w:val="00672C64"/>
    <w:rsid w:val="006750D7"/>
    <w:rsid w:val="00680170"/>
    <w:rsid w:val="00680AA6"/>
    <w:rsid w:val="006850DD"/>
    <w:rsid w:val="006866E9"/>
    <w:rsid w:val="00687F1C"/>
    <w:rsid w:val="006918FD"/>
    <w:rsid w:val="00697CF6"/>
    <w:rsid w:val="006A263B"/>
    <w:rsid w:val="006A2F3C"/>
    <w:rsid w:val="006A450D"/>
    <w:rsid w:val="006A4CEF"/>
    <w:rsid w:val="006A6633"/>
    <w:rsid w:val="006A683E"/>
    <w:rsid w:val="006A6B65"/>
    <w:rsid w:val="006B02E9"/>
    <w:rsid w:val="006B6699"/>
    <w:rsid w:val="006C2EF4"/>
    <w:rsid w:val="006C3A34"/>
    <w:rsid w:val="006C62BB"/>
    <w:rsid w:val="006D1CFF"/>
    <w:rsid w:val="006D4248"/>
    <w:rsid w:val="006F1D22"/>
    <w:rsid w:val="006F22DE"/>
    <w:rsid w:val="006F6D79"/>
    <w:rsid w:val="006F6EFE"/>
    <w:rsid w:val="007003B8"/>
    <w:rsid w:val="00700A3C"/>
    <w:rsid w:val="0070277B"/>
    <w:rsid w:val="00707FFD"/>
    <w:rsid w:val="0071257C"/>
    <w:rsid w:val="007128EC"/>
    <w:rsid w:val="007147CF"/>
    <w:rsid w:val="007153CB"/>
    <w:rsid w:val="00717951"/>
    <w:rsid w:val="0072083A"/>
    <w:rsid w:val="00720C56"/>
    <w:rsid w:val="00720DC4"/>
    <w:rsid w:val="00722710"/>
    <w:rsid w:val="00722866"/>
    <w:rsid w:val="00723533"/>
    <w:rsid w:val="00725147"/>
    <w:rsid w:val="007257B0"/>
    <w:rsid w:val="0073105E"/>
    <w:rsid w:val="00732C1B"/>
    <w:rsid w:val="00734728"/>
    <w:rsid w:val="00734947"/>
    <w:rsid w:val="00736A8A"/>
    <w:rsid w:val="00740223"/>
    <w:rsid w:val="00743B0A"/>
    <w:rsid w:val="00743DB0"/>
    <w:rsid w:val="00744479"/>
    <w:rsid w:val="00745622"/>
    <w:rsid w:val="00750F03"/>
    <w:rsid w:val="007575DA"/>
    <w:rsid w:val="00760EBB"/>
    <w:rsid w:val="00762D63"/>
    <w:rsid w:val="00763685"/>
    <w:rsid w:val="00764FA6"/>
    <w:rsid w:val="007657E6"/>
    <w:rsid w:val="00770E6B"/>
    <w:rsid w:val="00771412"/>
    <w:rsid w:val="007714A5"/>
    <w:rsid w:val="00771E5A"/>
    <w:rsid w:val="007763FA"/>
    <w:rsid w:val="00776AF9"/>
    <w:rsid w:val="00777E93"/>
    <w:rsid w:val="007804A8"/>
    <w:rsid w:val="00780BED"/>
    <w:rsid w:val="00782223"/>
    <w:rsid w:val="007829E5"/>
    <w:rsid w:val="00782EEA"/>
    <w:rsid w:val="00783E6D"/>
    <w:rsid w:val="00785E86"/>
    <w:rsid w:val="00792C52"/>
    <w:rsid w:val="00794646"/>
    <w:rsid w:val="00796AC3"/>
    <w:rsid w:val="007973FC"/>
    <w:rsid w:val="007A32B9"/>
    <w:rsid w:val="007A7605"/>
    <w:rsid w:val="007B3865"/>
    <w:rsid w:val="007B3DCA"/>
    <w:rsid w:val="007B493C"/>
    <w:rsid w:val="007C0FA7"/>
    <w:rsid w:val="007C59BB"/>
    <w:rsid w:val="007C5E40"/>
    <w:rsid w:val="007D1244"/>
    <w:rsid w:val="007D5459"/>
    <w:rsid w:val="007D7F6B"/>
    <w:rsid w:val="007E0394"/>
    <w:rsid w:val="007E05A7"/>
    <w:rsid w:val="007E3FDF"/>
    <w:rsid w:val="007E4698"/>
    <w:rsid w:val="007E71E1"/>
    <w:rsid w:val="007E7D2D"/>
    <w:rsid w:val="007F101F"/>
    <w:rsid w:val="007F2315"/>
    <w:rsid w:val="007F31BC"/>
    <w:rsid w:val="007F3478"/>
    <w:rsid w:val="007F46C9"/>
    <w:rsid w:val="007F5152"/>
    <w:rsid w:val="007F5BBD"/>
    <w:rsid w:val="007F7F50"/>
    <w:rsid w:val="008051D6"/>
    <w:rsid w:val="0080715F"/>
    <w:rsid w:val="00807CDD"/>
    <w:rsid w:val="00810B9D"/>
    <w:rsid w:val="0081458C"/>
    <w:rsid w:val="00814795"/>
    <w:rsid w:val="008156C5"/>
    <w:rsid w:val="00820D62"/>
    <w:rsid w:val="008215A0"/>
    <w:rsid w:val="00824DC7"/>
    <w:rsid w:val="008259AD"/>
    <w:rsid w:val="00825AB3"/>
    <w:rsid w:val="008265A1"/>
    <w:rsid w:val="0082735D"/>
    <w:rsid w:val="008277FB"/>
    <w:rsid w:val="00830EDA"/>
    <w:rsid w:val="00834839"/>
    <w:rsid w:val="008351C1"/>
    <w:rsid w:val="0083602E"/>
    <w:rsid w:val="00840F59"/>
    <w:rsid w:val="0084112A"/>
    <w:rsid w:val="0084283F"/>
    <w:rsid w:val="00847F4F"/>
    <w:rsid w:val="008510BC"/>
    <w:rsid w:val="008518D1"/>
    <w:rsid w:val="00851B59"/>
    <w:rsid w:val="00851C61"/>
    <w:rsid w:val="00854D00"/>
    <w:rsid w:val="00857145"/>
    <w:rsid w:val="00860ABD"/>
    <w:rsid w:val="00862D0D"/>
    <w:rsid w:val="0087186E"/>
    <w:rsid w:val="00871D2C"/>
    <w:rsid w:val="0087599A"/>
    <w:rsid w:val="00881EEA"/>
    <w:rsid w:val="008835B0"/>
    <w:rsid w:val="00883883"/>
    <w:rsid w:val="00884CCD"/>
    <w:rsid w:val="0088500F"/>
    <w:rsid w:val="008855AE"/>
    <w:rsid w:val="00885EFD"/>
    <w:rsid w:val="00891C65"/>
    <w:rsid w:val="00892B94"/>
    <w:rsid w:val="00892D34"/>
    <w:rsid w:val="00894E83"/>
    <w:rsid w:val="00895756"/>
    <w:rsid w:val="00896C84"/>
    <w:rsid w:val="00897F71"/>
    <w:rsid w:val="008A08E7"/>
    <w:rsid w:val="008A7001"/>
    <w:rsid w:val="008A7153"/>
    <w:rsid w:val="008B010B"/>
    <w:rsid w:val="008B0672"/>
    <w:rsid w:val="008B3A56"/>
    <w:rsid w:val="008C1A38"/>
    <w:rsid w:val="008C2085"/>
    <w:rsid w:val="008C611C"/>
    <w:rsid w:val="008C7113"/>
    <w:rsid w:val="008D08C9"/>
    <w:rsid w:val="008D3374"/>
    <w:rsid w:val="008D4981"/>
    <w:rsid w:val="008D4F18"/>
    <w:rsid w:val="008D5F9D"/>
    <w:rsid w:val="008E46EB"/>
    <w:rsid w:val="008E70BF"/>
    <w:rsid w:val="008E7B8A"/>
    <w:rsid w:val="008E7D87"/>
    <w:rsid w:val="008F183D"/>
    <w:rsid w:val="008F3D58"/>
    <w:rsid w:val="008F7D7B"/>
    <w:rsid w:val="008F7FAA"/>
    <w:rsid w:val="009111B9"/>
    <w:rsid w:val="00912630"/>
    <w:rsid w:val="00914B61"/>
    <w:rsid w:val="00916EAC"/>
    <w:rsid w:val="0092431C"/>
    <w:rsid w:val="00926C2C"/>
    <w:rsid w:val="00930E64"/>
    <w:rsid w:val="009347FC"/>
    <w:rsid w:val="00934B3F"/>
    <w:rsid w:val="00934E1E"/>
    <w:rsid w:val="0093702D"/>
    <w:rsid w:val="0093726A"/>
    <w:rsid w:val="00943035"/>
    <w:rsid w:val="00944BA9"/>
    <w:rsid w:val="00952D19"/>
    <w:rsid w:val="00955078"/>
    <w:rsid w:val="009600FE"/>
    <w:rsid w:val="00963797"/>
    <w:rsid w:val="0096522D"/>
    <w:rsid w:val="00965F8E"/>
    <w:rsid w:val="00966493"/>
    <w:rsid w:val="0097373C"/>
    <w:rsid w:val="00975148"/>
    <w:rsid w:val="009823FE"/>
    <w:rsid w:val="0098397E"/>
    <w:rsid w:val="009842E4"/>
    <w:rsid w:val="009854EF"/>
    <w:rsid w:val="00986005"/>
    <w:rsid w:val="00987A91"/>
    <w:rsid w:val="00993056"/>
    <w:rsid w:val="0099434B"/>
    <w:rsid w:val="009944A7"/>
    <w:rsid w:val="00995222"/>
    <w:rsid w:val="009A03A4"/>
    <w:rsid w:val="009B06F4"/>
    <w:rsid w:val="009B1A83"/>
    <w:rsid w:val="009B2CFF"/>
    <w:rsid w:val="009B5A8F"/>
    <w:rsid w:val="009B72C2"/>
    <w:rsid w:val="009C11A5"/>
    <w:rsid w:val="009C3B42"/>
    <w:rsid w:val="009C519E"/>
    <w:rsid w:val="009D0D88"/>
    <w:rsid w:val="009D313D"/>
    <w:rsid w:val="009D37DF"/>
    <w:rsid w:val="009D4F77"/>
    <w:rsid w:val="009E49BD"/>
    <w:rsid w:val="009E6DCE"/>
    <w:rsid w:val="009F38D3"/>
    <w:rsid w:val="009F6EE4"/>
    <w:rsid w:val="009F6F04"/>
    <w:rsid w:val="00A000CD"/>
    <w:rsid w:val="00A024F2"/>
    <w:rsid w:val="00A041FF"/>
    <w:rsid w:val="00A05F2F"/>
    <w:rsid w:val="00A06EC1"/>
    <w:rsid w:val="00A1137A"/>
    <w:rsid w:val="00A11AEF"/>
    <w:rsid w:val="00A125C1"/>
    <w:rsid w:val="00A14ADD"/>
    <w:rsid w:val="00A152EA"/>
    <w:rsid w:val="00A15D5E"/>
    <w:rsid w:val="00A20B1E"/>
    <w:rsid w:val="00A218FF"/>
    <w:rsid w:val="00A24206"/>
    <w:rsid w:val="00A25372"/>
    <w:rsid w:val="00A2538A"/>
    <w:rsid w:val="00A25611"/>
    <w:rsid w:val="00A265E5"/>
    <w:rsid w:val="00A27A21"/>
    <w:rsid w:val="00A30CEA"/>
    <w:rsid w:val="00A31798"/>
    <w:rsid w:val="00A32421"/>
    <w:rsid w:val="00A42F54"/>
    <w:rsid w:val="00A43257"/>
    <w:rsid w:val="00A4575C"/>
    <w:rsid w:val="00A47D0F"/>
    <w:rsid w:val="00A47DDA"/>
    <w:rsid w:val="00A52A08"/>
    <w:rsid w:val="00A5446B"/>
    <w:rsid w:val="00A57B3B"/>
    <w:rsid w:val="00A62990"/>
    <w:rsid w:val="00A65245"/>
    <w:rsid w:val="00A658F7"/>
    <w:rsid w:val="00A664F0"/>
    <w:rsid w:val="00A66DE4"/>
    <w:rsid w:val="00A72AEA"/>
    <w:rsid w:val="00A74659"/>
    <w:rsid w:val="00A74754"/>
    <w:rsid w:val="00A8222E"/>
    <w:rsid w:val="00A82C96"/>
    <w:rsid w:val="00A84B91"/>
    <w:rsid w:val="00A909BA"/>
    <w:rsid w:val="00A9179E"/>
    <w:rsid w:val="00A93C1F"/>
    <w:rsid w:val="00A96D9E"/>
    <w:rsid w:val="00AA0B0E"/>
    <w:rsid w:val="00AA1A7C"/>
    <w:rsid w:val="00AA2916"/>
    <w:rsid w:val="00AA5FC4"/>
    <w:rsid w:val="00AA6AD9"/>
    <w:rsid w:val="00AB154D"/>
    <w:rsid w:val="00AB1C84"/>
    <w:rsid w:val="00AB2DF2"/>
    <w:rsid w:val="00AB625E"/>
    <w:rsid w:val="00AB7ECE"/>
    <w:rsid w:val="00AC15C1"/>
    <w:rsid w:val="00AC3837"/>
    <w:rsid w:val="00AC51B8"/>
    <w:rsid w:val="00AC54B4"/>
    <w:rsid w:val="00AC5654"/>
    <w:rsid w:val="00AC6B09"/>
    <w:rsid w:val="00AC6FF7"/>
    <w:rsid w:val="00AD0CC4"/>
    <w:rsid w:val="00AD0F65"/>
    <w:rsid w:val="00AD6ED5"/>
    <w:rsid w:val="00AE050C"/>
    <w:rsid w:val="00AE1197"/>
    <w:rsid w:val="00AE362C"/>
    <w:rsid w:val="00AE44D3"/>
    <w:rsid w:val="00AE6137"/>
    <w:rsid w:val="00AE7B99"/>
    <w:rsid w:val="00AF16C7"/>
    <w:rsid w:val="00AF25D9"/>
    <w:rsid w:val="00AF36D1"/>
    <w:rsid w:val="00AF487D"/>
    <w:rsid w:val="00AF48D4"/>
    <w:rsid w:val="00AF4AEA"/>
    <w:rsid w:val="00AF66C1"/>
    <w:rsid w:val="00AF7A09"/>
    <w:rsid w:val="00AF7D0B"/>
    <w:rsid w:val="00AF7F17"/>
    <w:rsid w:val="00B02336"/>
    <w:rsid w:val="00B13C4E"/>
    <w:rsid w:val="00B166BB"/>
    <w:rsid w:val="00B16DEE"/>
    <w:rsid w:val="00B21962"/>
    <w:rsid w:val="00B25E6D"/>
    <w:rsid w:val="00B27766"/>
    <w:rsid w:val="00B27825"/>
    <w:rsid w:val="00B303ED"/>
    <w:rsid w:val="00B30CB0"/>
    <w:rsid w:val="00B30CF7"/>
    <w:rsid w:val="00B31010"/>
    <w:rsid w:val="00B3179B"/>
    <w:rsid w:val="00B35463"/>
    <w:rsid w:val="00B35B61"/>
    <w:rsid w:val="00B36CB5"/>
    <w:rsid w:val="00B37F93"/>
    <w:rsid w:val="00B405D7"/>
    <w:rsid w:val="00B41E8A"/>
    <w:rsid w:val="00B43664"/>
    <w:rsid w:val="00B4632A"/>
    <w:rsid w:val="00B46805"/>
    <w:rsid w:val="00B4699F"/>
    <w:rsid w:val="00B47E4D"/>
    <w:rsid w:val="00B5121D"/>
    <w:rsid w:val="00B54486"/>
    <w:rsid w:val="00B54E2C"/>
    <w:rsid w:val="00B56E47"/>
    <w:rsid w:val="00B57214"/>
    <w:rsid w:val="00B6525F"/>
    <w:rsid w:val="00B65A9D"/>
    <w:rsid w:val="00B71A01"/>
    <w:rsid w:val="00B764F8"/>
    <w:rsid w:val="00B7726A"/>
    <w:rsid w:val="00B83119"/>
    <w:rsid w:val="00B91C06"/>
    <w:rsid w:val="00B923BC"/>
    <w:rsid w:val="00B97105"/>
    <w:rsid w:val="00BA191C"/>
    <w:rsid w:val="00BA1F12"/>
    <w:rsid w:val="00BA3B7A"/>
    <w:rsid w:val="00BA5686"/>
    <w:rsid w:val="00BB30D3"/>
    <w:rsid w:val="00BB61FF"/>
    <w:rsid w:val="00BB74CA"/>
    <w:rsid w:val="00BC1993"/>
    <w:rsid w:val="00BC2269"/>
    <w:rsid w:val="00BC2E7D"/>
    <w:rsid w:val="00BC34F8"/>
    <w:rsid w:val="00BC3671"/>
    <w:rsid w:val="00BD09E5"/>
    <w:rsid w:val="00BD6D33"/>
    <w:rsid w:val="00BE1ABA"/>
    <w:rsid w:val="00BE36D6"/>
    <w:rsid w:val="00BE3EF2"/>
    <w:rsid w:val="00BE58C3"/>
    <w:rsid w:val="00BF0E1D"/>
    <w:rsid w:val="00BF5C84"/>
    <w:rsid w:val="00BF7497"/>
    <w:rsid w:val="00C04425"/>
    <w:rsid w:val="00C07968"/>
    <w:rsid w:val="00C1023B"/>
    <w:rsid w:val="00C10A7E"/>
    <w:rsid w:val="00C10D2B"/>
    <w:rsid w:val="00C11106"/>
    <w:rsid w:val="00C13A80"/>
    <w:rsid w:val="00C15DA0"/>
    <w:rsid w:val="00C20259"/>
    <w:rsid w:val="00C275FC"/>
    <w:rsid w:val="00C30056"/>
    <w:rsid w:val="00C30172"/>
    <w:rsid w:val="00C41DCF"/>
    <w:rsid w:val="00C42940"/>
    <w:rsid w:val="00C4427E"/>
    <w:rsid w:val="00C45BD3"/>
    <w:rsid w:val="00C469AE"/>
    <w:rsid w:val="00C53A66"/>
    <w:rsid w:val="00C53D89"/>
    <w:rsid w:val="00C56920"/>
    <w:rsid w:val="00C61987"/>
    <w:rsid w:val="00C651CF"/>
    <w:rsid w:val="00C6543B"/>
    <w:rsid w:val="00C65C28"/>
    <w:rsid w:val="00C6605B"/>
    <w:rsid w:val="00C67852"/>
    <w:rsid w:val="00C67A6E"/>
    <w:rsid w:val="00C707BC"/>
    <w:rsid w:val="00C71275"/>
    <w:rsid w:val="00C73497"/>
    <w:rsid w:val="00C735E7"/>
    <w:rsid w:val="00C770FE"/>
    <w:rsid w:val="00C8482A"/>
    <w:rsid w:val="00C90345"/>
    <w:rsid w:val="00C95050"/>
    <w:rsid w:val="00C95DD4"/>
    <w:rsid w:val="00CA0596"/>
    <w:rsid w:val="00CA2541"/>
    <w:rsid w:val="00CB1925"/>
    <w:rsid w:val="00CB201F"/>
    <w:rsid w:val="00CB2F19"/>
    <w:rsid w:val="00CC0223"/>
    <w:rsid w:val="00CC0661"/>
    <w:rsid w:val="00CC0C93"/>
    <w:rsid w:val="00CC22E5"/>
    <w:rsid w:val="00CC5D8A"/>
    <w:rsid w:val="00CC6FEE"/>
    <w:rsid w:val="00CC7174"/>
    <w:rsid w:val="00CD0141"/>
    <w:rsid w:val="00CD08E9"/>
    <w:rsid w:val="00CD1EBC"/>
    <w:rsid w:val="00CD32EE"/>
    <w:rsid w:val="00CD3BB8"/>
    <w:rsid w:val="00CE7FE2"/>
    <w:rsid w:val="00CF164D"/>
    <w:rsid w:val="00CF2E74"/>
    <w:rsid w:val="00CF5D51"/>
    <w:rsid w:val="00D0044F"/>
    <w:rsid w:val="00D02370"/>
    <w:rsid w:val="00D0358D"/>
    <w:rsid w:val="00D03E80"/>
    <w:rsid w:val="00D0731E"/>
    <w:rsid w:val="00D07AEB"/>
    <w:rsid w:val="00D132B2"/>
    <w:rsid w:val="00D134CF"/>
    <w:rsid w:val="00D1435D"/>
    <w:rsid w:val="00D147F4"/>
    <w:rsid w:val="00D172B6"/>
    <w:rsid w:val="00D21945"/>
    <w:rsid w:val="00D23946"/>
    <w:rsid w:val="00D25076"/>
    <w:rsid w:val="00D30098"/>
    <w:rsid w:val="00D306C8"/>
    <w:rsid w:val="00D30DDC"/>
    <w:rsid w:val="00D31071"/>
    <w:rsid w:val="00D31ACA"/>
    <w:rsid w:val="00D31FF7"/>
    <w:rsid w:val="00D34E36"/>
    <w:rsid w:val="00D36641"/>
    <w:rsid w:val="00D36E68"/>
    <w:rsid w:val="00D42AD7"/>
    <w:rsid w:val="00D51EBE"/>
    <w:rsid w:val="00D52298"/>
    <w:rsid w:val="00D526EF"/>
    <w:rsid w:val="00D54407"/>
    <w:rsid w:val="00D5766D"/>
    <w:rsid w:val="00D609A5"/>
    <w:rsid w:val="00D60B85"/>
    <w:rsid w:val="00D62DB0"/>
    <w:rsid w:val="00D67F74"/>
    <w:rsid w:val="00D71CE7"/>
    <w:rsid w:val="00D778B5"/>
    <w:rsid w:val="00D8197B"/>
    <w:rsid w:val="00D82763"/>
    <w:rsid w:val="00D82BC2"/>
    <w:rsid w:val="00D84DF3"/>
    <w:rsid w:val="00D85A0E"/>
    <w:rsid w:val="00D86557"/>
    <w:rsid w:val="00D87883"/>
    <w:rsid w:val="00D922C4"/>
    <w:rsid w:val="00D927FC"/>
    <w:rsid w:val="00D937B3"/>
    <w:rsid w:val="00D961CA"/>
    <w:rsid w:val="00DB1078"/>
    <w:rsid w:val="00DB109E"/>
    <w:rsid w:val="00DB120D"/>
    <w:rsid w:val="00DB1EAF"/>
    <w:rsid w:val="00DB444B"/>
    <w:rsid w:val="00DB677C"/>
    <w:rsid w:val="00DC3B91"/>
    <w:rsid w:val="00DC435F"/>
    <w:rsid w:val="00DC5B96"/>
    <w:rsid w:val="00DC7363"/>
    <w:rsid w:val="00DC7EEC"/>
    <w:rsid w:val="00DD075B"/>
    <w:rsid w:val="00DD21EE"/>
    <w:rsid w:val="00DD7200"/>
    <w:rsid w:val="00DD73CD"/>
    <w:rsid w:val="00DE4954"/>
    <w:rsid w:val="00DE5A72"/>
    <w:rsid w:val="00DF0A28"/>
    <w:rsid w:val="00DF2C27"/>
    <w:rsid w:val="00E0161F"/>
    <w:rsid w:val="00E02A2C"/>
    <w:rsid w:val="00E05B86"/>
    <w:rsid w:val="00E05C1F"/>
    <w:rsid w:val="00E1489A"/>
    <w:rsid w:val="00E16489"/>
    <w:rsid w:val="00E209C2"/>
    <w:rsid w:val="00E20DE3"/>
    <w:rsid w:val="00E2199A"/>
    <w:rsid w:val="00E2202D"/>
    <w:rsid w:val="00E22AF5"/>
    <w:rsid w:val="00E2403B"/>
    <w:rsid w:val="00E24392"/>
    <w:rsid w:val="00E26086"/>
    <w:rsid w:val="00E264D0"/>
    <w:rsid w:val="00E26885"/>
    <w:rsid w:val="00E272D4"/>
    <w:rsid w:val="00E307DE"/>
    <w:rsid w:val="00E31B56"/>
    <w:rsid w:val="00E32021"/>
    <w:rsid w:val="00E32321"/>
    <w:rsid w:val="00E34196"/>
    <w:rsid w:val="00E34A41"/>
    <w:rsid w:val="00E35A3A"/>
    <w:rsid w:val="00E403E5"/>
    <w:rsid w:val="00E41F36"/>
    <w:rsid w:val="00E448AB"/>
    <w:rsid w:val="00E44A37"/>
    <w:rsid w:val="00E4550C"/>
    <w:rsid w:val="00E47D59"/>
    <w:rsid w:val="00E50D1B"/>
    <w:rsid w:val="00E51827"/>
    <w:rsid w:val="00E51AC9"/>
    <w:rsid w:val="00E55871"/>
    <w:rsid w:val="00E55D94"/>
    <w:rsid w:val="00E5607F"/>
    <w:rsid w:val="00E6162C"/>
    <w:rsid w:val="00E6546E"/>
    <w:rsid w:val="00E65EDF"/>
    <w:rsid w:val="00E66846"/>
    <w:rsid w:val="00E7008C"/>
    <w:rsid w:val="00E70CE4"/>
    <w:rsid w:val="00E72146"/>
    <w:rsid w:val="00E75A40"/>
    <w:rsid w:val="00E76F4C"/>
    <w:rsid w:val="00E8110B"/>
    <w:rsid w:val="00E85B2B"/>
    <w:rsid w:val="00E85B7A"/>
    <w:rsid w:val="00E877EB"/>
    <w:rsid w:val="00E90931"/>
    <w:rsid w:val="00E91FE0"/>
    <w:rsid w:val="00E94D2C"/>
    <w:rsid w:val="00E95255"/>
    <w:rsid w:val="00EA22D8"/>
    <w:rsid w:val="00EA3366"/>
    <w:rsid w:val="00EA3F09"/>
    <w:rsid w:val="00EA4C11"/>
    <w:rsid w:val="00EA5880"/>
    <w:rsid w:val="00EA6047"/>
    <w:rsid w:val="00EA69E8"/>
    <w:rsid w:val="00EB04CD"/>
    <w:rsid w:val="00EB1AD4"/>
    <w:rsid w:val="00EB3EE9"/>
    <w:rsid w:val="00EB6E57"/>
    <w:rsid w:val="00EB75FC"/>
    <w:rsid w:val="00EC219B"/>
    <w:rsid w:val="00EC430C"/>
    <w:rsid w:val="00EC4D25"/>
    <w:rsid w:val="00EC7868"/>
    <w:rsid w:val="00ED0763"/>
    <w:rsid w:val="00ED156A"/>
    <w:rsid w:val="00ED3F1B"/>
    <w:rsid w:val="00ED5A72"/>
    <w:rsid w:val="00EE0706"/>
    <w:rsid w:val="00EE4C25"/>
    <w:rsid w:val="00EE7C91"/>
    <w:rsid w:val="00EF0897"/>
    <w:rsid w:val="00EF500C"/>
    <w:rsid w:val="00EF5049"/>
    <w:rsid w:val="00EF59D6"/>
    <w:rsid w:val="00F00B2C"/>
    <w:rsid w:val="00F00BB6"/>
    <w:rsid w:val="00F02E65"/>
    <w:rsid w:val="00F04CD6"/>
    <w:rsid w:val="00F06723"/>
    <w:rsid w:val="00F12692"/>
    <w:rsid w:val="00F1775C"/>
    <w:rsid w:val="00F20412"/>
    <w:rsid w:val="00F239D4"/>
    <w:rsid w:val="00F23FF8"/>
    <w:rsid w:val="00F26025"/>
    <w:rsid w:val="00F2633F"/>
    <w:rsid w:val="00F26361"/>
    <w:rsid w:val="00F30D10"/>
    <w:rsid w:val="00F34C7B"/>
    <w:rsid w:val="00F37A06"/>
    <w:rsid w:val="00F401EB"/>
    <w:rsid w:val="00F40998"/>
    <w:rsid w:val="00F426B8"/>
    <w:rsid w:val="00F43ED0"/>
    <w:rsid w:val="00F443BA"/>
    <w:rsid w:val="00F4465F"/>
    <w:rsid w:val="00F44D46"/>
    <w:rsid w:val="00F477CB"/>
    <w:rsid w:val="00F477FB"/>
    <w:rsid w:val="00F5079D"/>
    <w:rsid w:val="00F5189E"/>
    <w:rsid w:val="00F52FDC"/>
    <w:rsid w:val="00F547D5"/>
    <w:rsid w:val="00F64059"/>
    <w:rsid w:val="00F65DF7"/>
    <w:rsid w:val="00F711B8"/>
    <w:rsid w:val="00F714D7"/>
    <w:rsid w:val="00F720B4"/>
    <w:rsid w:val="00F74CB9"/>
    <w:rsid w:val="00F77216"/>
    <w:rsid w:val="00F77AA8"/>
    <w:rsid w:val="00F845E5"/>
    <w:rsid w:val="00F9224F"/>
    <w:rsid w:val="00F97776"/>
    <w:rsid w:val="00FA3F8D"/>
    <w:rsid w:val="00FA6206"/>
    <w:rsid w:val="00FB1B3E"/>
    <w:rsid w:val="00FB4B31"/>
    <w:rsid w:val="00FB522F"/>
    <w:rsid w:val="00FB52BF"/>
    <w:rsid w:val="00FC0010"/>
    <w:rsid w:val="00FC14D6"/>
    <w:rsid w:val="00FC3425"/>
    <w:rsid w:val="00FC4BFD"/>
    <w:rsid w:val="00FC51E0"/>
    <w:rsid w:val="00FC546C"/>
    <w:rsid w:val="00FC5E88"/>
    <w:rsid w:val="00FC73DD"/>
    <w:rsid w:val="00FC7AA2"/>
    <w:rsid w:val="00FD3377"/>
    <w:rsid w:val="00FD5CCC"/>
    <w:rsid w:val="00FD6470"/>
    <w:rsid w:val="00FD655A"/>
    <w:rsid w:val="00FD71BC"/>
    <w:rsid w:val="00FD7418"/>
    <w:rsid w:val="00FE1634"/>
    <w:rsid w:val="00FE47E6"/>
    <w:rsid w:val="00FE6E9A"/>
    <w:rsid w:val="00FE75E4"/>
    <w:rsid w:val="00FF2C39"/>
    <w:rsid w:val="00FF3CAA"/>
    <w:rsid w:val="00FF65DD"/>
    <w:rsid w:val="00FF6AC2"/>
    <w:rsid w:val="00FF7AB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12D3AE-9107-470C-BDD2-448222CA8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3B91"/>
    <w:pPr>
      <w:spacing w:after="0" w:line="240" w:lineRule="auto"/>
    </w:pPr>
    <w:rPr>
      <w:rFonts w:ascii="Times New Roman" w:eastAsia="Times New Roman" w:hAnsi="Times New Roman" w:cs="Times New Roman"/>
      <w:sz w:val="24"/>
      <w:szCs w:val="24"/>
    </w:rPr>
  </w:style>
  <w:style w:type="paragraph" w:styleId="1">
    <w:name w:val="heading 1"/>
    <w:aliases w:val="H1,h1,Heading 1 3GPP"/>
    <w:next w:val="a"/>
    <w:link w:val="10"/>
    <w:qFormat/>
    <w:rsid w:val="002229D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860ABD"/>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0B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a"/>
    <w:link w:val="a5"/>
    <w:uiPriority w:val="34"/>
    <w:qFormat/>
    <w:rsid w:val="00DC3B91"/>
    <w:pPr>
      <w:ind w:left="720"/>
      <w:contextualSpacing/>
    </w:pPr>
  </w:style>
  <w:style w:type="paragraph" w:styleId="a6">
    <w:name w:val="header"/>
    <w:aliases w:val="header odd"/>
    <w:basedOn w:val="a"/>
    <w:link w:val="a7"/>
    <w:unhideWhenUsed/>
    <w:rsid w:val="007003B8"/>
    <w:pPr>
      <w:tabs>
        <w:tab w:val="center" w:pos="4320"/>
        <w:tab w:val="right" w:pos="8640"/>
      </w:tabs>
    </w:pPr>
  </w:style>
  <w:style w:type="character" w:customStyle="1" w:styleId="a7">
    <w:name w:val="頁首 字元"/>
    <w:aliases w:val="header odd 字元"/>
    <w:basedOn w:val="a0"/>
    <w:link w:val="a6"/>
    <w:rsid w:val="007003B8"/>
    <w:rPr>
      <w:rFonts w:ascii="Times New Roman" w:eastAsia="Times New Roman" w:hAnsi="Times New Roman" w:cs="Times New Roman"/>
      <w:sz w:val="24"/>
      <w:szCs w:val="24"/>
    </w:rPr>
  </w:style>
  <w:style w:type="paragraph" w:styleId="a8">
    <w:name w:val="footer"/>
    <w:basedOn w:val="a"/>
    <w:link w:val="a9"/>
    <w:uiPriority w:val="99"/>
    <w:unhideWhenUsed/>
    <w:rsid w:val="007003B8"/>
    <w:pPr>
      <w:tabs>
        <w:tab w:val="center" w:pos="4320"/>
        <w:tab w:val="right" w:pos="8640"/>
      </w:tabs>
    </w:pPr>
  </w:style>
  <w:style w:type="character" w:customStyle="1" w:styleId="a9">
    <w:name w:val="頁尾 字元"/>
    <w:basedOn w:val="a0"/>
    <w:link w:val="a8"/>
    <w:uiPriority w:val="99"/>
    <w:rsid w:val="007003B8"/>
    <w:rPr>
      <w:rFonts w:ascii="Times New Roman" w:eastAsia="Times New Roman" w:hAnsi="Times New Roman" w:cs="Times New Roman"/>
      <w:sz w:val="24"/>
      <w:szCs w:val="24"/>
    </w:rPr>
  </w:style>
  <w:style w:type="character" w:customStyle="1" w:styleId="10">
    <w:name w:val="標題 1 字元"/>
    <w:aliases w:val="H1 字元,h1 字元,Heading 1 3GPP 字元"/>
    <w:basedOn w:val="a0"/>
    <w:link w:val="1"/>
    <w:rsid w:val="002229D6"/>
    <w:rPr>
      <w:rFonts w:ascii="Arial" w:eastAsia="SimSun" w:hAnsi="Arial" w:cs="Times New Roman"/>
      <w:sz w:val="36"/>
      <w:szCs w:val="20"/>
      <w:lang w:val="en-GB" w:eastAsia="en-US"/>
    </w:rPr>
  </w:style>
  <w:style w:type="paragraph" w:customStyle="1" w:styleId="CRCoverPage">
    <w:name w:val="CR Cover Page"/>
    <w:rsid w:val="002229D6"/>
    <w:pPr>
      <w:spacing w:after="120" w:line="240" w:lineRule="auto"/>
    </w:pPr>
    <w:rPr>
      <w:rFonts w:ascii="Arial" w:eastAsia="MS Mincho" w:hAnsi="Arial" w:cs="Times New Roman"/>
      <w:sz w:val="20"/>
      <w:szCs w:val="20"/>
      <w:lang w:val="en-GB" w:eastAsia="en-US"/>
    </w:rPr>
  </w:style>
  <w:style w:type="paragraph" w:customStyle="1" w:styleId="Doc-text2">
    <w:name w:val="Doc-text2"/>
    <w:basedOn w:val="a"/>
    <w:link w:val="Doc-text2Char"/>
    <w:qFormat/>
    <w:rsid w:val="002229D6"/>
    <w:pPr>
      <w:tabs>
        <w:tab w:val="left" w:pos="1622"/>
      </w:tabs>
      <w:spacing w:after="160" w:line="259" w:lineRule="auto"/>
      <w:ind w:left="1622" w:hanging="363"/>
    </w:pPr>
    <w:rPr>
      <w:rFonts w:ascii="Arial" w:eastAsia="MS Mincho" w:hAnsi="Arial" w:cstheme="minorBidi"/>
      <w:sz w:val="20"/>
      <w:szCs w:val="22"/>
      <w:lang w:eastAsia="en-GB"/>
    </w:rPr>
  </w:style>
  <w:style w:type="character" w:customStyle="1" w:styleId="Doc-text2Char">
    <w:name w:val="Doc-text2 Char"/>
    <w:link w:val="Doc-text2"/>
    <w:rsid w:val="002229D6"/>
    <w:rPr>
      <w:rFonts w:ascii="Arial" w:eastAsia="MS Mincho" w:hAnsi="Arial"/>
      <w:sz w:val="20"/>
      <w:lang w:eastAsia="en-GB"/>
    </w:rPr>
  </w:style>
  <w:style w:type="character" w:customStyle="1" w:styleId="a5">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4"/>
    <w:uiPriority w:val="34"/>
    <w:qFormat/>
    <w:locked/>
    <w:rsid w:val="002229D6"/>
    <w:rPr>
      <w:rFonts w:ascii="Times New Roman" w:eastAsia="Times New Roman" w:hAnsi="Times New Roman" w:cs="Times New Roman"/>
      <w:sz w:val="24"/>
      <w:szCs w:val="24"/>
    </w:rPr>
  </w:style>
  <w:style w:type="paragraph" w:customStyle="1" w:styleId="TAL">
    <w:name w:val="TAL"/>
    <w:basedOn w:val="a"/>
    <w:link w:val="TALChar"/>
    <w:rsid w:val="00240867"/>
    <w:pPr>
      <w:keepNext/>
      <w:keepLines/>
      <w:spacing w:after="160" w:line="259" w:lineRule="auto"/>
    </w:pPr>
    <w:rPr>
      <w:rFonts w:ascii="Arial" w:eastAsiaTheme="minorEastAsia" w:hAnsi="Arial" w:cstheme="minorBidi"/>
      <w:sz w:val="18"/>
      <w:szCs w:val="22"/>
      <w:lang w:eastAsia="zh-TW"/>
    </w:rPr>
  </w:style>
  <w:style w:type="paragraph" w:styleId="Web">
    <w:name w:val="Normal (Web)"/>
    <w:basedOn w:val="a"/>
    <w:uiPriority w:val="99"/>
    <w:unhideWhenUsed/>
    <w:rsid w:val="00240867"/>
    <w:pPr>
      <w:spacing w:before="75" w:after="75" w:line="259" w:lineRule="auto"/>
    </w:pPr>
    <w:rPr>
      <w:rFonts w:ascii="Arial" w:eastAsiaTheme="minorEastAsia" w:hAnsi="Arial" w:cs="Arial"/>
      <w:sz w:val="20"/>
      <w:szCs w:val="20"/>
      <w:lang w:eastAsia="zh-TW"/>
    </w:rPr>
  </w:style>
  <w:style w:type="character" w:customStyle="1" w:styleId="TALChar">
    <w:name w:val="TAL Char"/>
    <w:link w:val="TAL"/>
    <w:rsid w:val="00240867"/>
    <w:rPr>
      <w:rFonts w:ascii="Arial" w:hAnsi="Arial"/>
      <w:sz w:val="18"/>
      <w:lang w:eastAsia="zh-TW"/>
    </w:rPr>
  </w:style>
  <w:style w:type="paragraph" w:styleId="aa">
    <w:name w:val="caption"/>
    <w:aliases w:val="cap"/>
    <w:basedOn w:val="a"/>
    <w:next w:val="a"/>
    <w:link w:val="ab"/>
    <w:qFormat/>
    <w:rsid w:val="00044F16"/>
    <w:pPr>
      <w:spacing w:before="120" w:after="120"/>
    </w:pPr>
    <w:rPr>
      <w:rFonts w:eastAsia="新細明體"/>
      <w:b/>
      <w:sz w:val="20"/>
      <w:szCs w:val="20"/>
      <w:lang w:val="en-GB" w:eastAsia="en-US"/>
    </w:rPr>
  </w:style>
  <w:style w:type="character" w:customStyle="1" w:styleId="ab">
    <w:name w:val="標號 字元"/>
    <w:aliases w:val="cap 字元"/>
    <w:link w:val="aa"/>
    <w:rsid w:val="00044F16"/>
    <w:rPr>
      <w:rFonts w:ascii="Times New Roman" w:eastAsia="新細明體" w:hAnsi="Times New Roman" w:cs="Times New Roman"/>
      <w:b/>
      <w:sz w:val="20"/>
      <w:szCs w:val="20"/>
      <w:lang w:val="en-GB" w:eastAsia="en-US"/>
    </w:rPr>
  </w:style>
  <w:style w:type="paragraph" w:customStyle="1" w:styleId="References">
    <w:name w:val="References"/>
    <w:basedOn w:val="a"/>
    <w:rsid w:val="001E78EB"/>
    <w:pPr>
      <w:numPr>
        <w:numId w:val="1"/>
      </w:numPr>
      <w:autoSpaceDE w:val="0"/>
      <w:autoSpaceDN w:val="0"/>
      <w:snapToGrid w:val="0"/>
      <w:spacing w:after="60"/>
      <w:jc w:val="both"/>
    </w:pPr>
    <w:rPr>
      <w:rFonts w:eastAsia="SimSun"/>
      <w:sz w:val="20"/>
      <w:szCs w:val="16"/>
      <w:lang w:eastAsia="en-US"/>
    </w:rPr>
  </w:style>
  <w:style w:type="character" w:customStyle="1" w:styleId="ac">
    <w:name w:val="本文 字元"/>
    <w:link w:val="ad"/>
    <w:qFormat/>
    <w:rsid w:val="00987A91"/>
    <w:rPr>
      <w:rFonts w:eastAsia="MS Mincho"/>
      <w:szCs w:val="24"/>
      <w:lang w:eastAsia="en-US"/>
    </w:rPr>
  </w:style>
  <w:style w:type="paragraph" w:styleId="ad">
    <w:name w:val="Body Text"/>
    <w:basedOn w:val="a"/>
    <w:link w:val="ac"/>
    <w:qFormat/>
    <w:rsid w:val="00987A91"/>
    <w:pPr>
      <w:spacing w:after="120"/>
      <w:jc w:val="both"/>
    </w:pPr>
    <w:rPr>
      <w:rFonts w:asciiTheme="minorHAnsi" w:eastAsia="MS Mincho" w:hAnsiTheme="minorHAnsi" w:cstheme="minorBidi"/>
      <w:sz w:val="22"/>
      <w:lang w:eastAsia="en-US"/>
    </w:rPr>
  </w:style>
  <w:style w:type="character" w:customStyle="1" w:styleId="11">
    <w:name w:val="本文 字元1"/>
    <w:basedOn w:val="a0"/>
    <w:uiPriority w:val="99"/>
    <w:semiHidden/>
    <w:rsid w:val="00987A91"/>
    <w:rPr>
      <w:rFonts w:ascii="Times New Roman" w:eastAsia="Times New Roman" w:hAnsi="Times New Roman" w:cs="Times New Roman"/>
      <w:sz w:val="24"/>
      <w:szCs w:val="24"/>
    </w:rPr>
  </w:style>
  <w:style w:type="paragraph" w:customStyle="1" w:styleId="ZT">
    <w:name w:val="ZT"/>
    <w:rsid w:val="005D4EB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Comments">
    <w:name w:val="Comments"/>
    <w:basedOn w:val="a"/>
    <w:link w:val="CommentsChar"/>
    <w:qFormat/>
    <w:rsid w:val="003B2191"/>
    <w:pPr>
      <w:spacing w:before="40"/>
    </w:pPr>
    <w:rPr>
      <w:rFonts w:ascii="Arial" w:eastAsia="MS Mincho" w:hAnsi="Arial"/>
      <w:i/>
      <w:sz w:val="18"/>
      <w:lang w:val="en-GB" w:eastAsia="en-GB"/>
    </w:rPr>
  </w:style>
  <w:style w:type="character" w:customStyle="1" w:styleId="CommentsChar">
    <w:name w:val="Comments Char"/>
    <w:link w:val="Comments"/>
    <w:qFormat/>
    <w:rsid w:val="003B2191"/>
    <w:rPr>
      <w:rFonts w:ascii="Arial" w:eastAsia="MS Mincho" w:hAnsi="Arial" w:cs="Times New Roman"/>
      <w:i/>
      <w:sz w:val="18"/>
      <w:szCs w:val="24"/>
      <w:lang w:val="en-GB" w:eastAsia="en-GB"/>
    </w:rPr>
  </w:style>
  <w:style w:type="paragraph" w:customStyle="1" w:styleId="Default">
    <w:name w:val="Default"/>
    <w:rsid w:val="00EF089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0">
    <w:name w:val="標題 2 字元"/>
    <w:basedOn w:val="a0"/>
    <w:link w:val="2"/>
    <w:uiPriority w:val="9"/>
    <w:semiHidden/>
    <w:rsid w:val="00860ABD"/>
    <w:rPr>
      <w:rFonts w:asciiTheme="majorHAnsi" w:eastAsiaTheme="majorEastAsia" w:hAnsiTheme="majorHAnsi" w:cstheme="majorBidi"/>
      <w:color w:val="2E74B5" w:themeColor="accent1" w:themeShade="BF"/>
      <w:sz w:val="26"/>
      <w:szCs w:val="26"/>
    </w:rPr>
  </w:style>
  <w:style w:type="paragraph" w:customStyle="1" w:styleId="TAC">
    <w:name w:val="TAC"/>
    <w:basedOn w:val="a"/>
    <w:link w:val="TACChar"/>
    <w:rsid w:val="00860ABD"/>
    <w:pPr>
      <w:keepNext/>
      <w:keepLines/>
      <w:jc w:val="center"/>
    </w:pPr>
    <w:rPr>
      <w:rFonts w:ascii="Arial" w:hAnsi="Arial"/>
      <w:sz w:val="18"/>
      <w:szCs w:val="20"/>
      <w:lang w:val="en-GB" w:eastAsia="en-US"/>
    </w:rPr>
  </w:style>
  <w:style w:type="character" w:customStyle="1" w:styleId="TACChar">
    <w:name w:val="TAC Char"/>
    <w:link w:val="TAC"/>
    <w:locked/>
    <w:rsid w:val="00860ABD"/>
    <w:rPr>
      <w:rFonts w:ascii="Arial" w:eastAsia="Times New Roman" w:hAnsi="Arial" w:cs="Times New Roman"/>
      <w:sz w:val="18"/>
      <w:szCs w:val="20"/>
      <w:lang w:val="en-GB" w:eastAsia="en-US"/>
    </w:rPr>
  </w:style>
  <w:style w:type="paragraph" w:customStyle="1" w:styleId="TF">
    <w:name w:val="TF"/>
    <w:aliases w:val="left"/>
    <w:basedOn w:val="a"/>
    <w:link w:val="TFChar"/>
    <w:qFormat/>
    <w:rsid w:val="007E05A7"/>
    <w:pPr>
      <w:keepLines/>
      <w:spacing w:after="240" w:line="259" w:lineRule="auto"/>
      <w:jc w:val="center"/>
    </w:pPr>
    <w:rPr>
      <w:rFonts w:ascii="Arial" w:eastAsiaTheme="minorEastAsia" w:hAnsi="Arial" w:cstheme="minorBidi"/>
      <w:b/>
      <w:sz w:val="22"/>
      <w:szCs w:val="22"/>
      <w:lang w:eastAsia="zh-TW"/>
    </w:rPr>
  </w:style>
  <w:style w:type="character" w:customStyle="1" w:styleId="TFChar">
    <w:name w:val="TF Char"/>
    <w:link w:val="TF"/>
    <w:rsid w:val="007E05A7"/>
    <w:rPr>
      <w:rFonts w:ascii="Arial" w:hAnsi="Arial"/>
      <w:b/>
      <w:lang w:eastAsia="zh-TW"/>
    </w:rPr>
  </w:style>
  <w:style w:type="paragraph" w:styleId="ae">
    <w:name w:val="footnote text"/>
    <w:basedOn w:val="a"/>
    <w:link w:val="af"/>
    <w:uiPriority w:val="99"/>
    <w:semiHidden/>
    <w:unhideWhenUsed/>
    <w:rsid w:val="00316A56"/>
    <w:rPr>
      <w:sz w:val="20"/>
      <w:szCs w:val="20"/>
    </w:rPr>
  </w:style>
  <w:style w:type="character" w:customStyle="1" w:styleId="af">
    <w:name w:val="註腳文字 字元"/>
    <w:basedOn w:val="a0"/>
    <w:link w:val="ae"/>
    <w:uiPriority w:val="99"/>
    <w:semiHidden/>
    <w:rsid w:val="00316A56"/>
    <w:rPr>
      <w:rFonts w:ascii="Times New Roman" w:eastAsia="Times New Roman" w:hAnsi="Times New Roman" w:cs="Times New Roman"/>
      <w:sz w:val="20"/>
      <w:szCs w:val="20"/>
    </w:rPr>
  </w:style>
  <w:style w:type="character" w:styleId="af0">
    <w:name w:val="footnote reference"/>
    <w:basedOn w:val="a0"/>
    <w:uiPriority w:val="99"/>
    <w:semiHidden/>
    <w:unhideWhenUsed/>
    <w:rsid w:val="00316A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6891">
      <w:bodyDiv w:val="1"/>
      <w:marLeft w:val="0"/>
      <w:marRight w:val="0"/>
      <w:marTop w:val="0"/>
      <w:marBottom w:val="0"/>
      <w:divBdr>
        <w:top w:val="none" w:sz="0" w:space="0" w:color="auto"/>
        <w:left w:val="none" w:sz="0" w:space="0" w:color="auto"/>
        <w:bottom w:val="none" w:sz="0" w:space="0" w:color="auto"/>
        <w:right w:val="none" w:sz="0" w:space="0" w:color="auto"/>
      </w:divBdr>
      <w:divsChild>
        <w:div w:id="1865946067">
          <w:marLeft w:val="432"/>
          <w:marRight w:val="0"/>
          <w:marTop w:val="240"/>
          <w:marBottom w:val="0"/>
          <w:divBdr>
            <w:top w:val="none" w:sz="0" w:space="0" w:color="auto"/>
            <w:left w:val="none" w:sz="0" w:space="0" w:color="auto"/>
            <w:bottom w:val="none" w:sz="0" w:space="0" w:color="auto"/>
            <w:right w:val="none" w:sz="0" w:space="0" w:color="auto"/>
          </w:divBdr>
        </w:div>
      </w:divsChild>
    </w:div>
    <w:div w:id="60756171">
      <w:bodyDiv w:val="1"/>
      <w:marLeft w:val="0"/>
      <w:marRight w:val="0"/>
      <w:marTop w:val="0"/>
      <w:marBottom w:val="0"/>
      <w:divBdr>
        <w:top w:val="none" w:sz="0" w:space="0" w:color="auto"/>
        <w:left w:val="none" w:sz="0" w:space="0" w:color="auto"/>
        <w:bottom w:val="none" w:sz="0" w:space="0" w:color="auto"/>
        <w:right w:val="none" w:sz="0" w:space="0" w:color="auto"/>
      </w:divBdr>
    </w:div>
    <w:div w:id="105659627">
      <w:bodyDiv w:val="1"/>
      <w:marLeft w:val="0"/>
      <w:marRight w:val="0"/>
      <w:marTop w:val="0"/>
      <w:marBottom w:val="0"/>
      <w:divBdr>
        <w:top w:val="none" w:sz="0" w:space="0" w:color="auto"/>
        <w:left w:val="none" w:sz="0" w:space="0" w:color="auto"/>
        <w:bottom w:val="none" w:sz="0" w:space="0" w:color="auto"/>
        <w:right w:val="none" w:sz="0" w:space="0" w:color="auto"/>
      </w:divBdr>
    </w:div>
    <w:div w:id="167402412">
      <w:bodyDiv w:val="1"/>
      <w:marLeft w:val="0"/>
      <w:marRight w:val="0"/>
      <w:marTop w:val="0"/>
      <w:marBottom w:val="0"/>
      <w:divBdr>
        <w:top w:val="none" w:sz="0" w:space="0" w:color="auto"/>
        <w:left w:val="none" w:sz="0" w:space="0" w:color="auto"/>
        <w:bottom w:val="none" w:sz="0" w:space="0" w:color="auto"/>
        <w:right w:val="none" w:sz="0" w:space="0" w:color="auto"/>
      </w:divBdr>
    </w:div>
    <w:div w:id="250047617">
      <w:bodyDiv w:val="1"/>
      <w:marLeft w:val="0"/>
      <w:marRight w:val="0"/>
      <w:marTop w:val="0"/>
      <w:marBottom w:val="0"/>
      <w:divBdr>
        <w:top w:val="none" w:sz="0" w:space="0" w:color="auto"/>
        <w:left w:val="none" w:sz="0" w:space="0" w:color="auto"/>
        <w:bottom w:val="none" w:sz="0" w:space="0" w:color="auto"/>
        <w:right w:val="none" w:sz="0" w:space="0" w:color="auto"/>
      </w:divBdr>
    </w:div>
    <w:div w:id="315426719">
      <w:bodyDiv w:val="1"/>
      <w:marLeft w:val="0"/>
      <w:marRight w:val="0"/>
      <w:marTop w:val="0"/>
      <w:marBottom w:val="0"/>
      <w:divBdr>
        <w:top w:val="none" w:sz="0" w:space="0" w:color="auto"/>
        <w:left w:val="none" w:sz="0" w:space="0" w:color="auto"/>
        <w:bottom w:val="none" w:sz="0" w:space="0" w:color="auto"/>
        <w:right w:val="none" w:sz="0" w:space="0" w:color="auto"/>
      </w:divBdr>
    </w:div>
    <w:div w:id="328019444">
      <w:bodyDiv w:val="1"/>
      <w:marLeft w:val="0"/>
      <w:marRight w:val="0"/>
      <w:marTop w:val="0"/>
      <w:marBottom w:val="0"/>
      <w:divBdr>
        <w:top w:val="none" w:sz="0" w:space="0" w:color="auto"/>
        <w:left w:val="none" w:sz="0" w:space="0" w:color="auto"/>
        <w:bottom w:val="none" w:sz="0" w:space="0" w:color="auto"/>
        <w:right w:val="none" w:sz="0" w:space="0" w:color="auto"/>
      </w:divBdr>
    </w:div>
    <w:div w:id="383454627">
      <w:bodyDiv w:val="1"/>
      <w:marLeft w:val="0"/>
      <w:marRight w:val="0"/>
      <w:marTop w:val="0"/>
      <w:marBottom w:val="0"/>
      <w:divBdr>
        <w:top w:val="none" w:sz="0" w:space="0" w:color="auto"/>
        <w:left w:val="none" w:sz="0" w:space="0" w:color="auto"/>
        <w:bottom w:val="none" w:sz="0" w:space="0" w:color="auto"/>
        <w:right w:val="none" w:sz="0" w:space="0" w:color="auto"/>
      </w:divBdr>
    </w:div>
    <w:div w:id="384179147">
      <w:bodyDiv w:val="1"/>
      <w:marLeft w:val="0"/>
      <w:marRight w:val="0"/>
      <w:marTop w:val="0"/>
      <w:marBottom w:val="0"/>
      <w:divBdr>
        <w:top w:val="none" w:sz="0" w:space="0" w:color="auto"/>
        <w:left w:val="none" w:sz="0" w:space="0" w:color="auto"/>
        <w:bottom w:val="none" w:sz="0" w:space="0" w:color="auto"/>
        <w:right w:val="none" w:sz="0" w:space="0" w:color="auto"/>
      </w:divBdr>
      <w:divsChild>
        <w:div w:id="1351834363">
          <w:marLeft w:val="432"/>
          <w:marRight w:val="0"/>
          <w:marTop w:val="240"/>
          <w:marBottom w:val="0"/>
          <w:divBdr>
            <w:top w:val="none" w:sz="0" w:space="0" w:color="auto"/>
            <w:left w:val="none" w:sz="0" w:space="0" w:color="auto"/>
            <w:bottom w:val="none" w:sz="0" w:space="0" w:color="auto"/>
            <w:right w:val="none" w:sz="0" w:space="0" w:color="auto"/>
          </w:divBdr>
        </w:div>
        <w:div w:id="1163819763">
          <w:marLeft w:val="1267"/>
          <w:marRight w:val="0"/>
          <w:marTop w:val="180"/>
          <w:marBottom w:val="0"/>
          <w:divBdr>
            <w:top w:val="none" w:sz="0" w:space="0" w:color="auto"/>
            <w:left w:val="none" w:sz="0" w:space="0" w:color="auto"/>
            <w:bottom w:val="none" w:sz="0" w:space="0" w:color="auto"/>
            <w:right w:val="none" w:sz="0" w:space="0" w:color="auto"/>
          </w:divBdr>
        </w:div>
        <w:div w:id="1185361916">
          <w:marLeft w:val="1699"/>
          <w:marRight w:val="0"/>
          <w:marTop w:val="120"/>
          <w:marBottom w:val="0"/>
          <w:divBdr>
            <w:top w:val="none" w:sz="0" w:space="0" w:color="auto"/>
            <w:left w:val="none" w:sz="0" w:space="0" w:color="auto"/>
            <w:bottom w:val="none" w:sz="0" w:space="0" w:color="auto"/>
            <w:right w:val="none" w:sz="0" w:space="0" w:color="auto"/>
          </w:divBdr>
        </w:div>
        <w:div w:id="1300695261">
          <w:marLeft w:val="1987"/>
          <w:marRight w:val="0"/>
          <w:marTop w:val="100"/>
          <w:marBottom w:val="0"/>
          <w:divBdr>
            <w:top w:val="none" w:sz="0" w:space="0" w:color="auto"/>
            <w:left w:val="none" w:sz="0" w:space="0" w:color="auto"/>
            <w:bottom w:val="none" w:sz="0" w:space="0" w:color="auto"/>
            <w:right w:val="none" w:sz="0" w:space="0" w:color="auto"/>
          </w:divBdr>
        </w:div>
        <w:div w:id="98456815">
          <w:marLeft w:val="1699"/>
          <w:marRight w:val="0"/>
          <w:marTop w:val="120"/>
          <w:marBottom w:val="0"/>
          <w:divBdr>
            <w:top w:val="none" w:sz="0" w:space="0" w:color="auto"/>
            <w:left w:val="none" w:sz="0" w:space="0" w:color="auto"/>
            <w:bottom w:val="none" w:sz="0" w:space="0" w:color="auto"/>
            <w:right w:val="none" w:sz="0" w:space="0" w:color="auto"/>
          </w:divBdr>
        </w:div>
        <w:div w:id="901797921">
          <w:marLeft w:val="1267"/>
          <w:marRight w:val="0"/>
          <w:marTop w:val="180"/>
          <w:marBottom w:val="0"/>
          <w:divBdr>
            <w:top w:val="none" w:sz="0" w:space="0" w:color="auto"/>
            <w:left w:val="none" w:sz="0" w:space="0" w:color="auto"/>
            <w:bottom w:val="none" w:sz="0" w:space="0" w:color="auto"/>
            <w:right w:val="none" w:sz="0" w:space="0" w:color="auto"/>
          </w:divBdr>
        </w:div>
        <w:div w:id="1641423272">
          <w:marLeft w:val="1987"/>
          <w:marRight w:val="0"/>
          <w:marTop w:val="100"/>
          <w:marBottom w:val="0"/>
          <w:divBdr>
            <w:top w:val="none" w:sz="0" w:space="0" w:color="auto"/>
            <w:left w:val="none" w:sz="0" w:space="0" w:color="auto"/>
            <w:bottom w:val="none" w:sz="0" w:space="0" w:color="auto"/>
            <w:right w:val="none" w:sz="0" w:space="0" w:color="auto"/>
          </w:divBdr>
        </w:div>
        <w:div w:id="170267705">
          <w:marLeft w:val="1699"/>
          <w:marRight w:val="0"/>
          <w:marTop w:val="120"/>
          <w:marBottom w:val="0"/>
          <w:divBdr>
            <w:top w:val="none" w:sz="0" w:space="0" w:color="auto"/>
            <w:left w:val="none" w:sz="0" w:space="0" w:color="auto"/>
            <w:bottom w:val="none" w:sz="0" w:space="0" w:color="auto"/>
            <w:right w:val="none" w:sz="0" w:space="0" w:color="auto"/>
          </w:divBdr>
        </w:div>
        <w:div w:id="1601834372">
          <w:marLeft w:val="1987"/>
          <w:marRight w:val="0"/>
          <w:marTop w:val="100"/>
          <w:marBottom w:val="0"/>
          <w:divBdr>
            <w:top w:val="none" w:sz="0" w:space="0" w:color="auto"/>
            <w:left w:val="none" w:sz="0" w:space="0" w:color="auto"/>
            <w:bottom w:val="none" w:sz="0" w:space="0" w:color="auto"/>
            <w:right w:val="none" w:sz="0" w:space="0" w:color="auto"/>
          </w:divBdr>
        </w:div>
        <w:div w:id="2030567851">
          <w:marLeft w:val="2261"/>
          <w:marRight w:val="0"/>
          <w:marTop w:val="100"/>
          <w:marBottom w:val="0"/>
          <w:divBdr>
            <w:top w:val="none" w:sz="0" w:space="0" w:color="auto"/>
            <w:left w:val="none" w:sz="0" w:space="0" w:color="auto"/>
            <w:bottom w:val="none" w:sz="0" w:space="0" w:color="auto"/>
            <w:right w:val="none" w:sz="0" w:space="0" w:color="auto"/>
          </w:divBdr>
        </w:div>
      </w:divsChild>
    </w:div>
    <w:div w:id="416446685">
      <w:bodyDiv w:val="1"/>
      <w:marLeft w:val="0"/>
      <w:marRight w:val="0"/>
      <w:marTop w:val="0"/>
      <w:marBottom w:val="0"/>
      <w:divBdr>
        <w:top w:val="none" w:sz="0" w:space="0" w:color="auto"/>
        <w:left w:val="none" w:sz="0" w:space="0" w:color="auto"/>
        <w:bottom w:val="none" w:sz="0" w:space="0" w:color="auto"/>
        <w:right w:val="none" w:sz="0" w:space="0" w:color="auto"/>
      </w:divBdr>
    </w:div>
    <w:div w:id="422844072">
      <w:bodyDiv w:val="1"/>
      <w:marLeft w:val="0"/>
      <w:marRight w:val="0"/>
      <w:marTop w:val="0"/>
      <w:marBottom w:val="0"/>
      <w:divBdr>
        <w:top w:val="none" w:sz="0" w:space="0" w:color="auto"/>
        <w:left w:val="none" w:sz="0" w:space="0" w:color="auto"/>
        <w:bottom w:val="none" w:sz="0" w:space="0" w:color="auto"/>
        <w:right w:val="none" w:sz="0" w:space="0" w:color="auto"/>
      </w:divBdr>
      <w:divsChild>
        <w:div w:id="593800">
          <w:marLeft w:val="446"/>
          <w:marRight w:val="0"/>
          <w:marTop w:val="0"/>
          <w:marBottom w:val="0"/>
          <w:divBdr>
            <w:top w:val="none" w:sz="0" w:space="0" w:color="auto"/>
            <w:left w:val="none" w:sz="0" w:space="0" w:color="auto"/>
            <w:bottom w:val="none" w:sz="0" w:space="0" w:color="auto"/>
            <w:right w:val="none" w:sz="0" w:space="0" w:color="auto"/>
          </w:divBdr>
        </w:div>
        <w:div w:id="1509759442">
          <w:marLeft w:val="446"/>
          <w:marRight w:val="0"/>
          <w:marTop w:val="0"/>
          <w:marBottom w:val="0"/>
          <w:divBdr>
            <w:top w:val="none" w:sz="0" w:space="0" w:color="auto"/>
            <w:left w:val="none" w:sz="0" w:space="0" w:color="auto"/>
            <w:bottom w:val="none" w:sz="0" w:space="0" w:color="auto"/>
            <w:right w:val="none" w:sz="0" w:space="0" w:color="auto"/>
          </w:divBdr>
        </w:div>
      </w:divsChild>
    </w:div>
    <w:div w:id="561257392">
      <w:bodyDiv w:val="1"/>
      <w:marLeft w:val="0"/>
      <w:marRight w:val="0"/>
      <w:marTop w:val="0"/>
      <w:marBottom w:val="0"/>
      <w:divBdr>
        <w:top w:val="none" w:sz="0" w:space="0" w:color="auto"/>
        <w:left w:val="none" w:sz="0" w:space="0" w:color="auto"/>
        <w:bottom w:val="none" w:sz="0" w:space="0" w:color="auto"/>
        <w:right w:val="none" w:sz="0" w:space="0" w:color="auto"/>
      </w:divBdr>
    </w:div>
    <w:div w:id="650406132">
      <w:bodyDiv w:val="1"/>
      <w:marLeft w:val="0"/>
      <w:marRight w:val="0"/>
      <w:marTop w:val="0"/>
      <w:marBottom w:val="0"/>
      <w:divBdr>
        <w:top w:val="none" w:sz="0" w:space="0" w:color="auto"/>
        <w:left w:val="none" w:sz="0" w:space="0" w:color="auto"/>
        <w:bottom w:val="none" w:sz="0" w:space="0" w:color="auto"/>
        <w:right w:val="none" w:sz="0" w:space="0" w:color="auto"/>
      </w:divBdr>
    </w:div>
    <w:div w:id="750851970">
      <w:bodyDiv w:val="1"/>
      <w:marLeft w:val="0"/>
      <w:marRight w:val="0"/>
      <w:marTop w:val="0"/>
      <w:marBottom w:val="0"/>
      <w:divBdr>
        <w:top w:val="none" w:sz="0" w:space="0" w:color="auto"/>
        <w:left w:val="none" w:sz="0" w:space="0" w:color="auto"/>
        <w:bottom w:val="none" w:sz="0" w:space="0" w:color="auto"/>
        <w:right w:val="none" w:sz="0" w:space="0" w:color="auto"/>
      </w:divBdr>
      <w:divsChild>
        <w:div w:id="100075535">
          <w:marLeft w:val="432"/>
          <w:marRight w:val="0"/>
          <w:marTop w:val="240"/>
          <w:marBottom w:val="0"/>
          <w:divBdr>
            <w:top w:val="none" w:sz="0" w:space="0" w:color="auto"/>
            <w:left w:val="none" w:sz="0" w:space="0" w:color="auto"/>
            <w:bottom w:val="none" w:sz="0" w:space="0" w:color="auto"/>
            <w:right w:val="none" w:sz="0" w:space="0" w:color="auto"/>
          </w:divBdr>
        </w:div>
      </w:divsChild>
    </w:div>
    <w:div w:id="785466819">
      <w:bodyDiv w:val="1"/>
      <w:marLeft w:val="0"/>
      <w:marRight w:val="0"/>
      <w:marTop w:val="0"/>
      <w:marBottom w:val="0"/>
      <w:divBdr>
        <w:top w:val="none" w:sz="0" w:space="0" w:color="auto"/>
        <w:left w:val="none" w:sz="0" w:space="0" w:color="auto"/>
        <w:bottom w:val="none" w:sz="0" w:space="0" w:color="auto"/>
        <w:right w:val="none" w:sz="0" w:space="0" w:color="auto"/>
      </w:divBdr>
      <w:divsChild>
        <w:div w:id="2061126983">
          <w:marLeft w:val="432"/>
          <w:marRight w:val="0"/>
          <w:marTop w:val="240"/>
          <w:marBottom w:val="0"/>
          <w:divBdr>
            <w:top w:val="none" w:sz="0" w:space="0" w:color="auto"/>
            <w:left w:val="none" w:sz="0" w:space="0" w:color="auto"/>
            <w:bottom w:val="none" w:sz="0" w:space="0" w:color="auto"/>
            <w:right w:val="none" w:sz="0" w:space="0" w:color="auto"/>
          </w:divBdr>
        </w:div>
      </w:divsChild>
    </w:div>
    <w:div w:id="826941103">
      <w:bodyDiv w:val="1"/>
      <w:marLeft w:val="0"/>
      <w:marRight w:val="0"/>
      <w:marTop w:val="0"/>
      <w:marBottom w:val="0"/>
      <w:divBdr>
        <w:top w:val="none" w:sz="0" w:space="0" w:color="auto"/>
        <w:left w:val="none" w:sz="0" w:space="0" w:color="auto"/>
        <w:bottom w:val="none" w:sz="0" w:space="0" w:color="auto"/>
        <w:right w:val="none" w:sz="0" w:space="0" w:color="auto"/>
      </w:divBdr>
      <w:divsChild>
        <w:div w:id="1465998977">
          <w:marLeft w:val="432"/>
          <w:marRight w:val="0"/>
          <w:marTop w:val="240"/>
          <w:marBottom w:val="0"/>
          <w:divBdr>
            <w:top w:val="none" w:sz="0" w:space="0" w:color="auto"/>
            <w:left w:val="none" w:sz="0" w:space="0" w:color="auto"/>
            <w:bottom w:val="none" w:sz="0" w:space="0" w:color="auto"/>
            <w:right w:val="none" w:sz="0" w:space="0" w:color="auto"/>
          </w:divBdr>
        </w:div>
      </w:divsChild>
    </w:div>
    <w:div w:id="928080911">
      <w:bodyDiv w:val="1"/>
      <w:marLeft w:val="0"/>
      <w:marRight w:val="0"/>
      <w:marTop w:val="0"/>
      <w:marBottom w:val="0"/>
      <w:divBdr>
        <w:top w:val="none" w:sz="0" w:space="0" w:color="auto"/>
        <w:left w:val="none" w:sz="0" w:space="0" w:color="auto"/>
        <w:bottom w:val="none" w:sz="0" w:space="0" w:color="auto"/>
        <w:right w:val="none" w:sz="0" w:space="0" w:color="auto"/>
      </w:divBdr>
      <w:divsChild>
        <w:div w:id="1091241993">
          <w:marLeft w:val="1987"/>
          <w:marRight w:val="0"/>
          <w:marTop w:val="100"/>
          <w:marBottom w:val="0"/>
          <w:divBdr>
            <w:top w:val="none" w:sz="0" w:space="0" w:color="auto"/>
            <w:left w:val="none" w:sz="0" w:space="0" w:color="auto"/>
            <w:bottom w:val="none" w:sz="0" w:space="0" w:color="auto"/>
            <w:right w:val="none" w:sz="0" w:space="0" w:color="auto"/>
          </w:divBdr>
        </w:div>
        <w:div w:id="71052946">
          <w:marLeft w:val="2261"/>
          <w:marRight w:val="0"/>
          <w:marTop w:val="100"/>
          <w:marBottom w:val="0"/>
          <w:divBdr>
            <w:top w:val="none" w:sz="0" w:space="0" w:color="auto"/>
            <w:left w:val="none" w:sz="0" w:space="0" w:color="auto"/>
            <w:bottom w:val="none" w:sz="0" w:space="0" w:color="auto"/>
            <w:right w:val="none" w:sz="0" w:space="0" w:color="auto"/>
          </w:divBdr>
        </w:div>
      </w:divsChild>
    </w:div>
    <w:div w:id="939676311">
      <w:bodyDiv w:val="1"/>
      <w:marLeft w:val="0"/>
      <w:marRight w:val="0"/>
      <w:marTop w:val="0"/>
      <w:marBottom w:val="0"/>
      <w:divBdr>
        <w:top w:val="none" w:sz="0" w:space="0" w:color="auto"/>
        <w:left w:val="none" w:sz="0" w:space="0" w:color="auto"/>
        <w:bottom w:val="none" w:sz="0" w:space="0" w:color="auto"/>
        <w:right w:val="none" w:sz="0" w:space="0" w:color="auto"/>
      </w:divBdr>
    </w:div>
    <w:div w:id="970133807">
      <w:bodyDiv w:val="1"/>
      <w:marLeft w:val="0"/>
      <w:marRight w:val="0"/>
      <w:marTop w:val="0"/>
      <w:marBottom w:val="0"/>
      <w:divBdr>
        <w:top w:val="none" w:sz="0" w:space="0" w:color="auto"/>
        <w:left w:val="none" w:sz="0" w:space="0" w:color="auto"/>
        <w:bottom w:val="none" w:sz="0" w:space="0" w:color="auto"/>
        <w:right w:val="none" w:sz="0" w:space="0" w:color="auto"/>
      </w:divBdr>
      <w:divsChild>
        <w:div w:id="1945503049">
          <w:marLeft w:val="446"/>
          <w:marRight w:val="0"/>
          <w:marTop w:val="0"/>
          <w:marBottom w:val="0"/>
          <w:divBdr>
            <w:top w:val="none" w:sz="0" w:space="0" w:color="auto"/>
            <w:left w:val="none" w:sz="0" w:space="0" w:color="auto"/>
            <w:bottom w:val="none" w:sz="0" w:space="0" w:color="auto"/>
            <w:right w:val="none" w:sz="0" w:space="0" w:color="auto"/>
          </w:divBdr>
        </w:div>
      </w:divsChild>
    </w:div>
    <w:div w:id="1063063937">
      <w:bodyDiv w:val="1"/>
      <w:marLeft w:val="0"/>
      <w:marRight w:val="0"/>
      <w:marTop w:val="0"/>
      <w:marBottom w:val="0"/>
      <w:divBdr>
        <w:top w:val="none" w:sz="0" w:space="0" w:color="auto"/>
        <w:left w:val="none" w:sz="0" w:space="0" w:color="auto"/>
        <w:bottom w:val="none" w:sz="0" w:space="0" w:color="auto"/>
        <w:right w:val="none" w:sz="0" w:space="0" w:color="auto"/>
      </w:divBdr>
    </w:div>
    <w:div w:id="1185944870">
      <w:bodyDiv w:val="1"/>
      <w:marLeft w:val="0"/>
      <w:marRight w:val="0"/>
      <w:marTop w:val="0"/>
      <w:marBottom w:val="0"/>
      <w:divBdr>
        <w:top w:val="none" w:sz="0" w:space="0" w:color="auto"/>
        <w:left w:val="none" w:sz="0" w:space="0" w:color="auto"/>
        <w:bottom w:val="none" w:sz="0" w:space="0" w:color="auto"/>
        <w:right w:val="none" w:sz="0" w:space="0" w:color="auto"/>
      </w:divBdr>
      <w:divsChild>
        <w:div w:id="881136699">
          <w:marLeft w:val="432"/>
          <w:marRight w:val="0"/>
          <w:marTop w:val="240"/>
          <w:marBottom w:val="0"/>
          <w:divBdr>
            <w:top w:val="none" w:sz="0" w:space="0" w:color="auto"/>
            <w:left w:val="none" w:sz="0" w:space="0" w:color="auto"/>
            <w:bottom w:val="none" w:sz="0" w:space="0" w:color="auto"/>
            <w:right w:val="none" w:sz="0" w:space="0" w:color="auto"/>
          </w:divBdr>
        </w:div>
        <w:div w:id="586499179">
          <w:marLeft w:val="1267"/>
          <w:marRight w:val="0"/>
          <w:marTop w:val="180"/>
          <w:marBottom w:val="0"/>
          <w:divBdr>
            <w:top w:val="none" w:sz="0" w:space="0" w:color="auto"/>
            <w:left w:val="none" w:sz="0" w:space="0" w:color="auto"/>
            <w:bottom w:val="none" w:sz="0" w:space="0" w:color="auto"/>
            <w:right w:val="none" w:sz="0" w:space="0" w:color="auto"/>
          </w:divBdr>
        </w:div>
        <w:div w:id="1700738587">
          <w:marLeft w:val="1267"/>
          <w:marRight w:val="0"/>
          <w:marTop w:val="180"/>
          <w:marBottom w:val="0"/>
          <w:divBdr>
            <w:top w:val="none" w:sz="0" w:space="0" w:color="auto"/>
            <w:left w:val="none" w:sz="0" w:space="0" w:color="auto"/>
            <w:bottom w:val="none" w:sz="0" w:space="0" w:color="auto"/>
            <w:right w:val="none" w:sz="0" w:space="0" w:color="auto"/>
          </w:divBdr>
        </w:div>
      </w:divsChild>
    </w:div>
    <w:div w:id="1327319358">
      <w:bodyDiv w:val="1"/>
      <w:marLeft w:val="0"/>
      <w:marRight w:val="0"/>
      <w:marTop w:val="0"/>
      <w:marBottom w:val="0"/>
      <w:divBdr>
        <w:top w:val="none" w:sz="0" w:space="0" w:color="auto"/>
        <w:left w:val="none" w:sz="0" w:space="0" w:color="auto"/>
        <w:bottom w:val="none" w:sz="0" w:space="0" w:color="auto"/>
        <w:right w:val="none" w:sz="0" w:space="0" w:color="auto"/>
      </w:divBdr>
    </w:div>
    <w:div w:id="1340161693">
      <w:bodyDiv w:val="1"/>
      <w:marLeft w:val="0"/>
      <w:marRight w:val="0"/>
      <w:marTop w:val="0"/>
      <w:marBottom w:val="0"/>
      <w:divBdr>
        <w:top w:val="none" w:sz="0" w:space="0" w:color="auto"/>
        <w:left w:val="none" w:sz="0" w:space="0" w:color="auto"/>
        <w:bottom w:val="none" w:sz="0" w:space="0" w:color="auto"/>
        <w:right w:val="none" w:sz="0" w:space="0" w:color="auto"/>
      </w:divBdr>
      <w:divsChild>
        <w:div w:id="1202403107">
          <w:marLeft w:val="432"/>
          <w:marRight w:val="0"/>
          <w:marTop w:val="240"/>
          <w:marBottom w:val="0"/>
          <w:divBdr>
            <w:top w:val="none" w:sz="0" w:space="0" w:color="auto"/>
            <w:left w:val="none" w:sz="0" w:space="0" w:color="auto"/>
            <w:bottom w:val="none" w:sz="0" w:space="0" w:color="auto"/>
            <w:right w:val="none" w:sz="0" w:space="0" w:color="auto"/>
          </w:divBdr>
        </w:div>
      </w:divsChild>
    </w:div>
    <w:div w:id="1578243531">
      <w:bodyDiv w:val="1"/>
      <w:marLeft w:val="0"/>
      <w:marRight w:val="0"/>
      <w:marTop w:val="0"/>
      <w:marBottom w:val="0"/>
      <w:divBdr>
        <w:top w:val="none" w:sz="0" w:space="0" w:color="auto"/>
        <w:left w:val="none" w:sz="0" w:space="0" w:color="auto"/>
        <w:bottom w:val="none" w:sz="0" w:space="0" w:color="auto"/>
        <w:right w:val="none" w:sz="0" w:space="0" w:color="auto"/>
      </w:divBdr>
    </w:div>
    <w:div w:id="1721125710">
      <w:bodyDiv w:val="1"/>
      <w:marLeft w:val="0"/>
      <w:marRight w:val="0"/>
      <w:marTop w:val="0"/>
      <w:marBottom w:val="0"/>
      <w:divBdr>
        <w:top w:val="none" w:sz="0" w:space="0" w:color="auto"/>
        <w:left w:val="none" w:sz="0" w:space="0" w:color="auto"/>
        <w:bottom w:val="none" w:sz="0" w:space="0" w:color="auto"/>
        <w:right w:val="none" w:sz="0" w:space="0" w:color="auto"/>
      </w:divBdr>
      <w:divsChild>
        <w:div w:id="147090108">
          <w:marLeft w:val="432"/>
          <w:marRight w:val="0"/>
          <w:marTop w:val="240"/>
          <w:marBottom w:val="0"/>
          <w:divBdr>
            <w:top w:val="none" w:sz="0" w:space="0" w:color="auto"/>
            <w:left w:val="none" w:sz="0" w:space="0" w:color="auto"/>
            <w:bottom w:val="none" w:sz="0" w:space="0" w:color="auto"/>
            <w:right w:val="none" w:sz="0" w:space="0" w:color="auto"/>
          </w:divBdr>
        </w:div>
      </w:divsChild>
    </w:div>
    <w:div w:id="1905068151">
      <w:bodyDiv w:val="1"/>
      <w:marLeft w:val="0"/>
      <w:marRight w:val="0"/>
      <w:marTop w:val="0"/>
      <w:marBottom w:val="0"/>
      <w:divBdr>
        <w:top w:val="none" w:sz="0" w:space="0" w:color="auto"/>
        <w:left w:val="none" w:sz="0" w:space="0" w:color="auto"/>
        <w:bottom w:val="none" w:sz="0" w:space="0" w:color="auto"/>
        <w:right w:val="none" w:sz="0" w:space="0" w:color="auto"/>
      </w:divBdr>
      <w:divsChild>
        <w:div w:id="62988543">
          <w:marLeft w:val="1267"/>
          <w:marRight w:val="0"/>
          <w:marTop w:val="180"/>
          <w:marBottom w:val="0"/>
          <w:divBdr>
            <w:top w:val="none" w:sz="0" w:space="0" w:color="auto"/>
            <w:left w:val="none" w:sz="0" w:space="0" w:color="auto"/>
            <w:bottom w:val="none" w:sz="0" w:space="0" w:color="auto"/>
            <w:right w:val="none" w:sz="0" w:space="0" w:color="auto"/>
          </w:divBdr>
        </w:div>
      </w:divsChild>
    </w:div>
    <w:div w:id="1970162657">
      <w:bodyDiv w:val="1"/>
      <w:marLeft w:val="0"/>
      <w:marRight w:val="0"/>
      <w:marTop w:val="0"/>
      <w:marBottom w:val="0"/>
      <w:divBdr>
        <w:top w:val="none" w:sz="0" w:space="0" w:color="auto"/>
        <w:left w:val="none" w:sz="0" w:space="0" w:color="auto"/>
        <w:bottom w:val="none" w:sz="0" w:space="0" w:color="auto"/>
        <w:right w:val="none" w:sz="0" w:space="0" w:color="auto"/>
      </w:divBdr>
    </w:div>
    <w:div w:id="1991669009">
      <w:bodyDiv w:val="1"/>
      <w:marLeft w:val="0"/>
      <w:marRight w:val="0"/>
      <w:marTop w:val="0"/>
      <w:marBottom w:val="0"/>
      <w:divBdr>
        <w:top w:val="none" w:sz="0" w:space="0" w:color="auto"/>
        <w:left w:val="none" w:sz="0" w:space="0" w:color="auto"/>
        <w:bottom w:val="none" w:sz="0" w:space="0" w:color="auto"/>
        <w:right w:val="none" w:sz="0" w:space="0" w:color="auto"/>
      </w:divBdr>
    </w:div>
    <w:div w:id="1999068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9CCAA-F60F-4951-B636-B1FF92548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E0F949-AA1B-4928-BB7F-E0775D6CF800}">
  <ds:schemaRefs>
    <ds:schemaRef ds:uri="http://schemas.microsoft.com/sharepoint/v3/contenttype/forms"/>
  </ds:schemaRefs>
</ds:datastoreItem>
</file>

<file path=customXml/itemProps3.xml><?xml version="1.0" encoding="utf-8"?>
<ds:datastoreItem xmlns:ds="http://schemas.openxmlformats.org/officeDocument/2006/customXml" ds:itemID="{13D44F87-197D-4BC2-873E-6709F947501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62331BCF-5D6F-4E67-A57F-67302152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3633</Words>
  <Characters>20710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Chienhwa Hwang (黃建華)</dc:creator>
  <cp:keywords/>
  <dc:description/>
  <cp:lastModifiedBy>CH Hsieh (謝其軒)</cp:lastModifiedBy>
  <cp:revision>2</cp:revision>
  <cp:lastPrinted>2018-11-02T10:25:00Z</cp:lastPrinted>
  <dcterms:created xsi:type="dcterms:W3CDTF">2019-08-16T10:34:00Z</dcterms:created>
  <dcterms:modified xsi:type="dcterms:W3CDTF">2019-08-16T10:34:00Z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Document_x0020_Type">
    <vt:lpwstr/>
  </property>
  <property fmtid="{D5CDD505-2E9C-101B-9397-08002B2CF9AE}" pid="4" name="Technical_x0020_Type">
    <vt:lpwstr/>
  </property>
  <property fmtid="{D5CDD505-2E9C-101B-9397-08002B2CF9AE}" pid="5" name="Technical Type">
    <vt:lpwstr/>
  </property>
  <property fmtid="{D5CDD505-2E9C-101B-9397-08002B2CF9AE}" pid="6" name="Document Type">
    <vt:lpwstr/>
  </property>
</Properties>
</file>